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B3C76" w14:textId="77777777" w:rsidR="00F25E71" w:rsidRDefault="00F25E71">
      <w:pPr>
        <w:rPr>
          <w:rFonts w:cstheme="minorHAnsi"/>
          <w:b/>
        </w:rPr>
      </w:pPr>
    </w:p>
    <w:p w14:paraId="6B5765E6" w14:textId="77777777" w:rsidR="00F25E71" w:rsidRPr="007E4A7C" w:rsidRDefault="00F25E71" w:rsidP="00BE14C2">
      <w:pPr>
        <w:pStyle w:val="PargrafodaLista"/>
        <w:tabs>
          <w:tab w:val="num" w:pos="0"/>
        </w:tabs>
        <w:ind w:left="0"/>
        <w:rPr>
          <w:rFonts w:cstheme="minorHAnsi"/>
          <w:sz w:val="24"/>
          <w:szCs w:val="24"/>
        </w:rPr>
      </w:pPr>
      <w:bookmarkStart w:id="0" w:name="_Hlk73113735"/>
      <w:bookmarkStart w:id="1" w:name="_Hlk73126350"/>
      <w:r w:rsidRPr="007E4A7C">
        <w:rPr>
          <w:rFonts w:cstheme="minorHAnsi"/>
          <w:sz w:val="24"/>
          <w:szCs w:val="24"/>
        </w:rPr>
        <w:t>Relatório Agregado 2020</w:t>
      </w:r>
    </w:p>
    <w:p w14:paraId="12ED24CA" w14:textId="0C429BA7" w:rsidR="00F25E71" w:rsidRPr="00BE14C2" w:rsidRDefault="00F25E71" w:rsidP="00BE14C2">
      <w:pPr>
        <w:tabs>
          <w:tab w:val="num" w:pos="720"/>
        </w:tabs>
        <w:rPr>
          <w:rFonts w:cstheme="minorHAnsi"/>
          <w:sz w:val="24"/>
          <w:szCs w:val="24"/>
        </w:rPr>
      </w:pPr>
      <w:r w:rsidRPr="00BE14C2">
        <w:rPr>
          <w:rFonts w:cstheme="minorHAnsi"/>
          <w:sz w:val="24"/>
          <w:szCs w:val="24"/>
        </w:rPr>
        <w:t xml:space="preserve">Empresa: </w:t>
      </w:r>
      <w:bookmarkEnd w:id="0"/>
      <w:r w:rsidR="00BE14C2">
        <w:rPr>
          <w:rFonts w:cstheme="minorHAnsi"/>
          <w:sz w:val="24"/>
          <w:szCs w:val="24"/>
        </w:rPr>
        <w:t>Caixa Econômica Federal S.A.- CAIXA</w:t>
      </w:r>
    </w:p>
    <w:bookmarkEnd w:id="1"/>
    <w:p w14:paraId="0C7A1088" w14:textId="5F4BED0B" w:rsidR="002623EA" w:rsidRPr="00BE14C2" w:rsidRDefault="002623EA" w:rsidP="002623EA">
      <w:pPr>
        <w:rPr>
          <w:rFonts w:cstheme="minorHAnsi"/>
          <w:color w:val="8EAADB" w:themeColor="accent1" w:themeTint="99"/>
          <w:sz w:val="24"/>
          <w:szCs w:val="24"/>
        </w:rPr>
      </w:pPr>
      <w:r w:rsidRPr="00BE14C2">
        <w:rPr>
          <w:rFonts w:cstheme="minorHAnsi"/>
          <w:color w:val="8EAADB" w:themeColor="accent1" w:themeTint="99"/>
          <w:sz w:val="24"/>
          <w:szCs w:val="24"/>
        </w:rPr>
        <w:t>Fonte: https://www.caixa.gov.br/Downloads/caixa-governanca/Relatorio_Integrado_Caixa_2020.pdf</w:t>
      </w:r>
    </w:p>
    <w:p w14:paraId="73C4332C" w14:textId="4C40A1E5" w:rsidR="0046545C" w:rsidRDefault="0046545C" w:rsidP="00BE14C2">
      <w:pPr>
        <w:pStyle w:val="PargrafodaLista"/>
        <w:numPr>
          <w:ilvl w:val="0"/>
          <w:numId w:val="39"/>
        </w:numPr>
        <w:jc w:val="both"/>
        <w:rPr>
          <w:rFonts w:cstheme="minorHAnsi"/>
          <w:color w:val="333333"/>
          <w:sz w:val="24"/>
          <w:szCs w:val="24"/>
          <w:shd w:val="clear" w:color="auto" w:fill="FFFFFF"/>
        </w:rPr>
      </w:pPr>
      <w:r>
        <w:rPr>
          <w:rFonts w:cstheme="minorHAnsi"/>
          <w:color w:val="333333"/>
          <w:sz w:val="24"/>
          <w:szCs w:val="24"/>
          <w:shd w:val="clear" w:color="auto" w:fill="FFFFFF"/>
        </w:rPr>
        <w:t>Entregas da Caixa à Sociedade:</w:t>
      </w:r>
    </w:p>
    <w:p w14:paraId="48AF68DB" w14:textId="1C0AE4C0" w:rsidR="0046545C" w:rsidRDefault="0046545C" w:rsidP="0046545C">
      <w:pPr>
        <w:pStyle w:val="Default"/>
        <w:ind w:left="1440"/>
        <w:jc w:val="both"/>
        <w:rPr>
          <w:rFonts w:cstheme="minorHAnsi"/>
          <w:color w:val="FF0000"/>
        </w:rPr>
      </w:pPr>
      <w:r>
        <w:rPr>
          <w:noProof/>
        </w:rPr>
        <w:drawing>
          <wp:inline distT="0" distB="0" distL="0" distR="0" wp14:anchorId="6D284F9E" wp14:editId="3E835EA7">
            <wp:extent cx="2343150" cy="4819650"/>
            <wp:effectExtent l="0" t="0" r="0" b="0"/>
            <wp:docPr id="5" name="Picture 5" descr="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o&#10;&#10;Descrição gerada automaticamente"/>
                    <pic:cNvPicPr/>
                  </pic:nvPicPr>
                  <pic:blipFill>
                    <a:blip r:embed="rId6"/>
                    <a:stretch>
                      <a:fillRect/>
                    </a:stretch>
                  </pic:blipFill>
                  <pic:spPr>
                    <a:xfrm>
                      <a:off x="0" y="0"/>
                      <a:ext cx="2343150" cy="4819650"/>
                    </a:xfrm>
                    <a:prstGeom prst="rect">
                      <a:avLst/>
                    </a:prstGeom>
                  </pic:spPr>
                </pic:pic>
              </a:graphicData>
            </a:graphic>
          </wp:inline>
        </w:drawing>
      </w:r>
    </w:p>
    <w:p w14:paraId="4E5640B6" w14:textId="77777777" w:rsidR="0027304F" w:rsidRPr="00BE14C2" w:rsidRDefault="0027304F" w:rsidP="0027304F">
      <w:pPr>
        <w:pStyle w:val="PargrafodaLista"/>
        <w:numPr>
          <w:ilvl w:val="0"/>
          <w:numId w:val="39"/>
        </w:numPr>
        <w:jc w:val="both"/>
        <w:rPr>
          <w:rFonts w:cstheme="minorHAnsi"/>
          <w:color w:val="333333"/>
          <w:sz w:val="24"/>
          <w:szCs w:val="24"/>
          <w:shd w:val="clear" w:color="auto" w:fill="FFFFFF"/>
        </w:rPr>
      </w:pPr>
      <w:r w:rsidRPr="00BE14C2">
        <w:rPr>
          <w:rFonts w:cstheme="minorHAnsi"/>
          <w:color w:val="333333"/>
          <w:sz w:val="24"/>
          <w:szCs w:val="24"/>
          <w:shd w:val="clear" w:color="auto" w:fill="FFFFFF"/>
        </w:rPr>
        <w:t xml:space="preserve">No segmento de Crédito à Micro, Pequena e Média Empresa - PRONAMPE, FAMPE e FGI - a CAIXA atingiu a marca de R$ 34,3 bilhões contratados, até o dia 31 de dezembro de 2020. Os contratos tiveram taxas e condições especiais para ajudar o segmento a enfrentar os efeitos que a pandemia de COVID-19 provocou na economia. </w:t>
      </w:r>
    </w:p>
    <w:p w14:paraId="5DFD748F" w14:textId="77777777" w:rsidR="0027304F" w:rsidRPr="00BE14C2" w:rsidRDefault="0027304F" w:rsidP="0027304F">
      <w:pPr>
        <w:pStyle w:val="PargrafodaLista"/>
        <w:numPr>
          <w:ilvl w:val="0"/>
          <w:numId w:val="39"/>
        </w:numPr>
        <w:jc w:val="both"/>
        <w:rPr>
          <w:rFonts w:cstheme="minorHAnsi"/>
          <w:color w:val="333333"/>
          <w:sz w:val="24"/>
          <w:szCs w:val="24"/>
          <w:shd w:val="clear" w:color="auto" w:fill="FFFFFF"/>
        </w:rPr>
      </w:pPr>
      <w:r w:rsidRPr="00BE14C2">
        <w:rPr>
          <w:rFonts w:cstheme="minorHAnsi"/>
          <w:color w:val="333333"/>
          <w:sz w:val="24"/>
          <w:szCs w:val="24"/>
          <w:shd w:val="clear" w:color="auto" w:fill="FFFFFF"/>
        </w:rPr>
        <w:t xml:space="preserve">Foram contratados um montante de R$ 16,4 bilhões por meio do Programa Nacional de Apoio às Microempresas e Empresas de Pequeno Porte (PRONAMPE). </w:t>
      </w:r>
    </w:p>
    <w:p w14:paraId="5F6D881C" w14:textId="77777777" w:rsidR="0027304F" w:rsidRPr="00BE14C2" w:rsidRDefault="0027304F" w:rsidP="0027304F">
      <w:pPr>
        <w:pStyle w:val="PargrafodaLista"/>
        <w:numPr>
          <w:ilvl w:val="0"/>
          <w:numId w:val="39"/>
        </w:numPr>
        <w:jc w:val="both"/>
        <w:rPr>
          <w:rFonts w:cstheme="minorHAnsi"/>
          <w:color w:val="333333"/>
          <w:sz w:val="24"/>
          <w:szCs w:val="24"/>
          <w:shd w:val="clear" w:color="auto" w:fill="FFFFFF"/>
        </w:rPr>
      </w:pPr>
      <w:r w:rsidRPr="00BE14C2">
        <w:rPr>
          <w:rFonts w:cstheme="minorHAnsi"/>
          <w:color w:val="333333"/>
          <w:sz w:val="24"/>
          <w:szCs w:val="24"/>
          <w:shd w:val="clear" w:color="auto" w:fill="FFFFFF"/>
        </w:rPr>
        <w:t xml:space="preserve">Na linha de crédito amparada pelo Fundo de Aval para as Micro e Pequenas Empresas (FAMPE) foram contratados R$ 2,5 bilhões. </w:t>
      </w:r>
    </w:p>
    <w:p w14:paraId="080B852C" w14:textId="77777777" w:rsidR="0027304F" w:rsidRDefault="0027304F" w:rsidP="0027304F">
      <w:pPr>
        <w:pStyle w:val="PargrafodaLista"/>
        <w:numPr>
          <w:ilvl w:val="0"/>
          <w:numId w:val="39"/>
        </w:numPr>
        <w:jc w:val="both"/>
        <w:rPr>
          <w:rFonts w:cstheme="minorHAnsi"/>
          <w:color w:val="333333"/>
          <w:sz w:val="24"/>
          <w:szCs w:val="24"/>
          <w:shd w:val="clear" w:color="auto" w:fill="FFFFFF"/>
        </w:rPr>
      </w:pPr>
      <w:r w:rsidRPr="00BE14C2">
        <w:rPr>
          <w:rFonts w:cstheme="minorHAnsi"/>
          <w:color w:val="333333"/>
          <w:sz w:val="24"/>
          <w:szCs w:val="24"/>
          <w:shd w:val="clear" w:color="auto" w:fill="FFFFFF"/>
        </w:rPr>
        <w:lastRenderedPageBreak/>
        <w:t>Foram contratados R$ 15,4 bilhões na nova linha de crédito com garantia do Fundo Garantidor para Investimentos (FGI), destinada a disponibilizar capital para as empresas de pequeno e médio porte, no âmbito do Programa Emergencial de Acesso ao Crédito (PEAC).</w:t>
      </w:r>
    </w:p>
    <w:p w14:paraId="2F7686C7" w14:textId="77777777" w:rsidR="002623EA" w:rsidRDefault="002623EA" w:rsidP="00172DA4">
      <w:pPr>
        <w:spacing w:after="0"/>
        <w:ind w:left="709"/>
        <w:rPr>
          <w:rFonts w:cstheme="minorHAnsi"/>
        </w:rPr>
      </w:pPr>
    </w:p>
    <w:p w14:paraId="1BFB5B4C" w14:textId="77777777" w:rsidR="00334BED" w:rsidRDefault="00334BED" w:rsidP="00172DA4">
      <w:pPr>
        <w:spacing w:after="0"/>
        <w:ind w:left="709"/>
        <w:rPr>
          <w:rFonts w:cstheme="minorHAnsi"/>
        </w:rPr>
      </w:pPr>
    </w:p>
    <w:p w14:paraId="380E0079" w14:textId="4540FD75" w:rsidR="00E21EA3" w:rsidRPr="00BE14C2" w:rsidRDefault="008B432C" w:rsidP="000A1DB7">
      <w:pPr>
        <w:numPr>
          <w:ilvl w:val="0"/>
          <w:numId w:val="1"/>
        </w:numPr>
        <w:jc w:val="both"/>
        <w:rPr>
          <w:rFonts w:cstheme="minorHAnsi"/>
          <w:color w:val="538135" w:themeColor="accent6" w:themeShade="BF"/>
          <w:sz w:val="24"/>
          <w:szCs w:val="24"/>
        </w:rPr>
      </w:pPr>
      <w:r w:rsidRPr="00BE14C2">
        <w:rPr>
          <w:rFonts w:cstheme="minorHAnsi"/>
          <w:color w:val="538135" w:themeColor="accent6" w:themeShade="BF"/>
          <w:sz w:val="24"/>
          <w:szCs w:val="24"/>
        </w:rPr>
        <w:t>A</w:t>
      </w:r>
      <w:r w:rsidR="00BE14C2">
        <w:rPr>
          <w:rFonts w:cstheme="minorHAnsi"/>
          <w:color w:val="538135" w:themeColor="accent6" w:themeShade="BF"/>
          <w:sz w:val="24"/>
          <w:szCs w:val="24"/>
        </w:rPr>
        <w:t>çõe</w:t>
      </w:r>
      <w:r w:rsidRPr="00BE14C2">
        <w:rPr>
          <w:rFonts w:cstheme="minorHAnsi"/>
          <w:color w:val="538135" w:themeColor="accent6" w:themeShade="BF"/>
          <w:sz w:val="24"/>
          <w:szCs w:val="24"/>
        </w:rPr>
        <w:t>s ASG</w:t>
      </w:r>
    </w:p>
    <w:p w14:paraId="44C538A4" w14:textId="77777777" w:rsidR="00DD791E" w:rsidRPr="00DD791E" w:rsidRDefault="00DD791E" w:rsidP="00DD791E">
      <w:pPr>
        <w:pStyle w:val="PargrafodaLista"/>
        <w:numPr>
          <w:ilvl w:val="0"/>
          <w:numId w:val="1"/>
        </w:numPr>
        <w:jc w:val="both"/>
        <w:rPr>
          <w:bCs/>
          <w:color w:val="333333"/>
          <w:sz w:val="24"/>
          <w:szCs w:val="24"/>
        </w:rPr>
      </w:pPr>
      <w:r w:rsidRPr="00DD791E">
        <w:rPr>
          <w:bCs/>
          <w:color w:val="333333"/>
          <w:sz w:val="24"/>
          <w:szCs w:val="24"/>
        </w:rPr>
        <w:t>Para fortalecer o atendimento aos clientes e beneficiários dos programas sociais, a CAIXA contratou 397 novos empregados durante o ano de 2020 para atuarem diretamente na linha de frente nas agências, sendo 13 Pessoas com Deficiência – PcD. Com essas contratações, a quantidade de PCDs na empresa aumentou para 3.465, reafirmando o compromisso de fortalecer a cultura da inclusão, além de valorizar a diversidade.</w:t>
      </w:r>
    </w:p>
    <w:p w14:paraId="5D1ABB73" w14:textId="77777777" w:rsidR="00DD791E" w:rsidRPr="00DD791E" w:rsidRDefault="00DD791E" w:rsidP="00DD791E">
      <w:pPr>
        <w:pStyle w:val="PargrafodaLista"/>
        <w:numPr>
          <w:ilvl w:val="0"/>
          <w:numId w:val="1"/>
        </w:numPr>
        <w:jc w:val="both"/>
        <w:rPr>
          <w:bCs/>
          <w:color w:val="333333"/>
          <w:sz w:val="24"/>
          <w:szCs w:val="24"/>
        </w:rPr>
      </w:pPr>
    </w:p>
    <w:p w14:paraId="65961CBE" w14:textId="77777777" w:rsidR="00DD791E" w:rsidRPr="00DD791E" w:rsidRDefault="00DD791E" w:rsidP="00DD791E">
      <w:pPr>
        <w:pStyle w:val="PargrafodaLista"/>
        <w:numPr>
          <w:ilvl w:val="0"/>
          <w:numId w:val="1"/>
        </w:numPr>
        <w:jc w:val="both"/>
        <w:rPr>
          <w:bCs/>
          <w:color w:val="333333"/>
          <w:sz w:val="24"/>
          <w:szCs w:val="24"/>
        </w:rPr>
      </w:pPr>
      <w:r>
        <w:rPr>
          <w:noProof/>
        </w:rPr>
        <w:drawing>
          <wp:inline distT="0" distB="0" distL="0" distR="0" wp14:anchorId="74B88A81" wp14:editId="66A66B26">
            <wp:extent cx="5760720" cy="2451735"/>
            <wp:effectExtent l="0" t="0" r="0" b="5715"/>
            <wp:docPr id="9" name="Picture 9" descr="Interface gráfica do usuári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Interface gráfica do usuário, Texto&#10;&#10;Descrição gerada automaticamente"/>
                    <pic:cNvPicPr/>
                  </pic:nvPicPr>
                  <pic:blipFill>
                    <a:blip r:embed="rId7"/>
                    <a:stretch>
                      <a:fillRect/>
                    </a:stretch>
                  </pic:blipFill>
                  <pic:spPr>
                    <a:xfrm>
                      <a:off x="0" y="0"/>
                      <a:ext cx="5760720" cy="2451735"/>
                    </a:xfrm>
                    <a:prstGeom prst="rect">
                      <a:avLst/>
                    </a:prstGeom>
                  </pic:spPr>
                </pic:pic>
              </a:graphicData>
            </a:graphic>
          </wp:inline>
        </w:drawing>
      </w:r>
    </w:p>
    <w:p w14:paraId="167A03BA" w14:textId="572CB604" w:rsidR="00DD791E" w:rsidRPr="00DD791E" w:rsidRDefault="00DD791E" w:rsidP="00DD791E">
      <w:pPr>
        <w:pStyle w:val="PargrafodaLista"/>
        <w:jc w:val="both"/>
        <w:rPr>
          <w:bCs/>
          <w:color w:val="333333"/>
          <w:sz w:val="24"/>
          <w:szCs w:val="24"/>
        </w:rPr>
      </w:pPr>
      <w:r>
        <w:rPr>
          <w:noProof/>
        </w:rPr>
        <w:drawing>
          <wp:inline distT="0" distB="0" distL="0" distR="0" wp14:anchorId="19698D6A" wp14:editId="0162D19C">
            <wp:extent cx="3181350" cy="1828800"/>
            <wp:effectExtent l="0" t="0" r="0" b="0"/>
            <wp:docPr id="10" name="Picture 10" descr="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o&#10;&#10;Descrição gerada automaticamente"/>
                    <pic:cNvPicPr/>
                  </pic:nvPicPr>
                  <pic:blipFill>
                    <a:blip r:embed="rId8"/>
                    <a:stretch>
                      <a:fillRect/>
                    </a:stretch>
                  </pic:blipFill>
                  <pic:spPr>
                    <a:xfrm>
                      <a:off x="0" y="0"/>
                      <a:ext cx="3181350" cy="1828800"/>
                    </a:xfrm>
                    <a:prstGeom prst="rect">
                      <a:avLst/>
                    </a:prstGeom>
                  </pic:spPr>
                </pic:pic>
              </a:graphicData>
            </a:graphic>
          </wp:inline>
        </w:drawing>
      </w:r>
    </w:p>
    <w:p w14:paraId="61EDA3FA" w14:textId="77777777" w:rsidR="00DD791E" w:rsidRDefault="00DD791E" w:rsidP="00DD791E">
      <w:pPr>
        <w:pStyle w:val="PargrafodaLista"/>
        <w:jc w:val="both"/>
        <w:rPr>
          <w:color w:val="8EAADB" w:themeColor="accent1" w:themeTint="99"/>
          <w:sz w:val="24"/>
          <w:szCs w:val="24"/>
        </w:rPr>
      </w:pPr>
      <w:r w:rsidRPr="00B00F33">
        <w:rPr>
          <w:color w:val="8EAADB" w:themeColor="accent1" w:themeTint="99"/>
          <w:sz w:val="24"/>
          <w:szCs w:val="24"/>
        </w:rPr>
        <w:t xml:space="preserve">Fonte: </w:t>
      </w:r>
      <w:hyperlink r:id="rId9" w:history="1">
        <w:r w:rsidRPr="00B00F33">
          <w:rPr>
            <w:color w:val="8EAADB" w:themeColor="accent1" w:themeTint="99"/>
            <w:sz w:val="24"/>
            <w:szCs w:val="24"/>
          </w:rPr>
          <w:t>https://www.caixa.gov.br/Downloads/caixa-governanca/Relatorio_da_Administracao_4T20.pdf</w:t>
        </w:r>
      </w:hyperlink>
    </w:p>
    <w:p w14:paraId="764E4C3B" w14:textId="000E5673" w:rsidR="000A12EC" w:rsidRPr="00743DDD" w:rsidRDefault="009321EB" w:rsidP="00B00F33">
      <w:pPr>
        <w:ind w:left="720"/>
        <w:jc w:val="both"/>
        <w:rPr>
          <w:rStyle w:val="A9"/>
          <w:rFonts w:cstheme="minorHAnsi"/>
          <w:color w:val="auto"/>
        </w:rPr>
      </w:pPr>
      <w:r w:rsidRPr="00B00F33">
        <w:rPr>
          <w:color w:val="8EAADB" w:themeColor="accent1" w:themeTint="99"/>
          <w:sz w:val="24"/>
          <w:szCs w:val="24"/>
        </w:rPr>
        <w:t>Fonte:</w:t>
      </w:r>
      <w:r w:rsidR="000A12EC" w:rsidRPr="00B00F33">
        <w:rPr>
          <w:color w:val="8EAADB" w:themeColor="accent1" w:themeTint="99"/>
          <w:sz w:val="24"/>
          <w:szCs w:val="24"/>
        </w:rPr>
        <w:t xml:space="preserve"> </w:t>
      </w:r>
      <w:hyperlink r:id="rId10" w:history="1">
        <w:r w:rsidR="00743DDD" w:rsidRPr="00B00F33">
          <w:rPr>
            <w:color w:val="8EAADB" w:themeColor="accent1" w:themeTint="99"/>
            <w:sz w:val="24"/>
            <w:szCs w:val="24"/>
          </w:rPr>
          <w:t>https://www.caixa.gov.</w:t>
        </w:r>
        <w:r w:rsidR="00743DDD" w:rsidRPr="00B00F33">
          <w:rPr>
            <w:rFonts w:cstheme="minorHAnsi"/>
            <w:color w:val="8EAADB" w:themeColor="accent1" w:themeTint="99"/>
            <w:sz w:val="24"/>
            <w:szCs w:val="24"/>
          </w:rPr>
          <w:t>br</w:t>
        </w:r>
        <w:r w:rsidR="00743DDD" w:rsidRPr="00B00F33">
          <w:rPr>
            <w:color w:val="8EAADB" w:themeColor="accent1" w:themeTint="99"/>
            <w:sz w:val="24"/>
            <w:szCs w:val="24"/>
          </w:rPr>
          <w:t>/sustentabilidade/Paginas/default.aspx</w:t>
        </w:r>
      </w:hyperlink>
    </w:p>
    <w:p w14:paraId="724793E0" w14:textId="77777777" w:rsidR="00DD5CA4" w:rsidRPr="007E4A7C" w:rsidRDefault="00DD5CA4" w:rsidP="00DD5CA4">
      <w:pPr>
        <w:pStyle w:val="PargrafodaLista"/>
        <w:numPr>
          <w:ilvl w:val="0"/>
          <w:numId w:val="41"/>
        </w:numPr>
        <w:jc w:val="both"/>
        <w:rPr>
          <w:rFonts w:cstheme="minorHAnsi"/>
          <w:color w:val="538135" w:themeColor="accent6" w:themeShade="BF"/>
          <w:sz w:val="24"/>
          <w:szCs w:val="24"/>
        </w:rPr>
      </w:pPr>
      <w:r w:rsidRPr="007E4A7C">
        <w:rPr>
          <w:rFonts w:cstheme="minorHAnsi"/>
          <w:color w:val="538135" w:themeColor="accent6" w:themeShade="BF"/>
          <w:sz w:val="24"/>
          <w:szCs w:val="24"/>
        </w:rPr>
        <w:t xml:space="preserve">Sustentabilidade/Meio ambiente </w:t>
      </w:r>
    </w:p>
    <w:p w14:paraId="080CB407" w14:textId="4B55937F" w:rsidR="00C31345" w:rsidRPr="00D070BE" w:rsidRDefault="000A12EC" w:rsidP="00743DDD">
      <w:pPr>
        <w:pStyle w:val="PargrafodaLista"/>
        <w:ind w:left="0"/>
        <w:jc w:val="both"/>
        <w:rPr>
          <w:rStyle w:val="A9"/>
          <w:rFonts w:cstheme="minorHAnsi"/>
          <w:color w:val="FF0000"/>
        </w:rPr>
      </w:pPr>
      <w:r w:rsidRPr="00D070BE">
        <w:rPr>
          <w:rStyle w:val="A9"/>
          <w:rFonts w:cstheme="minorHAnsi"/>
          <w:color w:val="FF0000"/>
        </w:rPr>
        <w:t xml:space="preserve"> </w:t>
      </w:r>
    </w:p>
    <w:p w14:paraId="2980F5F3" w14:textId="5B07ADB4" w:rsidR="00B07BFB" w:rsidRPr="00DD5CA4" w:rsidRDefault="00172DA4" w:rsidP="00DD5CA4">
      <w:pPr>
        <w:jc w:val="both"/>
        <w:rPr>
          <w:rFonts w:cstheme="minorHAnsi"/>
          <w:color w:val="333333"/>
          <w:sz w:val="24"/>
          <w:szCs w:val="24"/>
          <w:shd w:val="clear" w:color="auto" w:fill="FFFFFF"/>
        </w:rPr>
      </w:pPr>
      <w:r w:rsidRPr="00DD5CA4">
        <w:rPr>
          <w:rFonts w:cstheme="minorHAnsi"/>
          <w:color w:val="333333"/>
          <w:sz w:val="24"/>
          <w:szCs w:val="24"/>
          <w:shd w:val="clear" w:color="auto" w:fill="FFFFFF"/>
        </w:rPr>
        <w:lastRenderedPageBreak/>
        <w:t>Em 2020, foram investidos R$ 2,52 milhões em 11 projetos</w:t>
      </w:r>
      <w:r w:rsidR="00AC16C4" w:rsidRPr="00AC16C4">
        <w:rPr>
          <w:rFonts w:cstheme="minorHAnsi"/>
          <w:color w:val="333333"/>
          <w:sz w:val="24"/>
          <w:szCs w:val="24"/>
          <w:shd w:val="clear" w:color="auto" w:fill="FFFFFF"/>
        </w:rPr>
        <w:t xml:space="preserve"> </w:t>
      </w:r>
      <w:r w:rsidR="00AC16C4" w:rsidRPr="00DD5CA4">
        <w:rPr>
          <w:rFonts w:cstheme="minorHAnsi"/>
          <w:color w:val="333333"/>
          <w:sz w:val="24"/>
          <w:szCs w:val="24"/>
          <w:shd w:val="clear" w:color="auto" w:fill="FFFFFF"/>
        </w:rPr>
        <w:t>relacionados às temáticas sociais e ambientais</w:t>
      </w:r>
      <w:r w:rsidRPr="00DD5CA4">
        <w:rPr>
          <w:rFonts w:cstheme="minorHAnsi"/>
          <w:color w:val="333333"/>
          <w:sz w:val="24"/>
          <w:szCs w:val="24"/>
          <w:shd w:val="clear" w:color="auto" w:fill="FFFFFF"/>
        </w:rPr>
        <w:t>, sendo R$ 336 mil em 2 projetos no último trimestre de 2020.</w:t>
      </w:r>
    </w:p>
    <w:p w14:paraId="3B6C58E5" w14:textId="469B171E" w:rsidR="00436F61" w:rsidRPr="0031603D" w:rsidRDefault="00436F61" w:rsidP="00436F61">
      <w:pPr>
        <w:jc w:val="both"/>
        <w:rPr>
          <w:bCs/>
          <w:color w:val="333333"/>
          <w:sz w:val="24"/>
          <w:szCs w:val="24"/>
        </w:rPr>
      </w:pPr>
      <w:r>
        <w:rPr>
          <w:bCs/>
          <w:color w:val="333333"/>
          <w:sz w:val="24"/>
          <w:szCs w:val="24"/>
        </w:rPr>
        <w:t xml:space="preserve">Foi lançado </w:t>
      </w:r>
      <w:r w:rsidRPr="0031603D">
        <w:rPr>
          <w:bCs/>
          <w:color w:val="333333"/>
          <w:sz w:val="24"/>
          <w:szCs w:val="24"/>
        </w:rPr>
        <w:t>em outubro de 2020 o Programa CAIXA Refloresta</w:t>
      </w:r>
      <w:r>
        <w:rPr>
          <w:bCs/>
          <w:color w:val="333333"/>
          <w:sz w:val="24"/>
          <w:szCs w:val="24"/>
        </w:rPr>
        <w:t>, cujo o</w:t>
      </w:r>
      <w:r w:rsidRPr="0031603D">
        <w:rPr>
          <w:bCs/>
          <w:color w:val="333333"/>
          <w:sz w:val="24"/>
          <w:szCs w:val="24"/>
        </w:rPr>
        <w:t>bjetivo é financiar a execução de projetos de capacitação e de plantio de árvores em todo o país. Para isso, serão investidos recursos do FSA CAIXA, por meio da assinatura de Acordos de Cooperação Financeira com os agentes executores selecionados</w:t>
      </w:r>
      <w:r>
        <w:rPr>
          <w:bCs/>
          <w:color w:val="333333"/>
          <w:sz w:val="24"/>
          <w:szCs w:val="24"/>
        </w:rPr>
        <w:t>.</w:t>
      </w:r>
    </w:p>
    <w:p w14:paraId="28B3EE66" w14:textId="77777777" w:rsidR="006D0B57" w:rsidRDefault="006D0B57" w:rsidP="00743DDD">
      <w:pPr>
        <w:pStyle w:val="PargrafodaLista"/>
        <w:ind w:left="709"/>
        <w:jc w:val="both"/>
        <w:rPr>
          <w:rStyle w:val="A9"/>
          <w:rFonts w:cstheme="minorHAnsi"/>
          <w:color w:val="auto"/>
        </w:rPr>
      </w:pPr>
    </w:p>
    <w:p w14:paraId="36FB2D3A" w14:textId="0793B021" w:rsidR="00B07BFB" w:rsidRPr="00B00F33" w:rsidRDefault="004C268E" w:rsidP="000B3475">
      <w:pPr>
        <w:jc w:val="both"/>
        <w:rPr>
          <w:color w:val="8EAADB" w:themeColor="accent1" w:themeTint="99"/>
          <w:sz w:val="24"/>
          <w:szCs w:val="24"/>
        </w:rPr>
      </w:pPr>
      <w:r w:rsidRPr="00B00F33">
        <w:rPr>
          <w:color w:val="8EAADB" w:themeColor="accent1" w:themeTint="99"/>
          <w:sz w:val="24"/>
          <w:szCs w:val="24"/>
        </w:rPr>
        <w:t>Fonte</w:t>
      </w:r>
      <w:r w:rsidR="006D0B57" w:rsidRPr="00B00F33">
        <w:rPr>
          <w:color w:val="8EAADB" w:themeColor="accent1" w:themeTint="99"/>
          <w:sz w:val="24"/>
          <w:szCs w:val="24"/>
        </w:rPr>
        <w:t>s</w:t>
      </w:r>
      <w:r w:rsidRPr="00B00F33">
        <w:rPr>
          <w:color w:val="8EAADB" w:themeColor="accent1" w:themeTint="99"/>
          <w:sz w:val="24"/>
          <w:szCs w:val="24"/>
        </w:rPr>
        <w:t xml:space="preserve">: </w:t>
      </w:r>
      <w:hyperlink r:id="rId11" w:history="1">
        <w:r w:rsidR="00B07BFB" w:rsidRPr="00B00F33">
          <w:rPr>
            <w:color w:val="8EAADB" w:themeColor="accent1" w:themeTint="99"/>
            <w:sz w:val="24"/>
            <w:szCs w:val="24"/>
          </w:rPr>
          <w:t>https://www.caixa.gov.br/Downloads/caixa-governanca/Relatorio_da_Administracao_4T20.pdf</w:t>
        </w:r>
      </w:hyperlink>
    </w:p>
    <w:p w14:paraId="31E09F4D" w14:textId="1776CF6B" w:rsidR="00D55380" w:rsidRPr="00B00F33" w:rsidRDefault="004D2A6D" w:rsidP="000B3475">
      <w:pPr>
        <w:jc w:val="both"/>
        <w:rPr>
          <w:color w:val="8EAADB" w:themeColor="accent1" w:themeTint="99"/>
          <w:sz w:val="24"/>
          <w:szCs w:val="24"/>
        </w:rPr>
      </w:pPr>
      <w:hyperlink r:id="rId12" w:history="1">
        <w:r w:rsidR="000B3475" w:rsidRPr="00FA2F72">
          <w:rPr>
            <w:color w:val="8EAADB" w:themeColor="accent1" w:themeTint="99"/>
          </w:rPr>
          <w:t>https://www.pactoglobal.org.br/noticia/364</w:t>
        </w:r>
      </w:hyperlink>
    </w:p>
    <w:p w14:paraId="5AC69919" w14:textId="77777777" w:rsidR="00C31345" w:rsidRPr="00D070BE" w:rsidRDefault="00C31345" w:rsidP="00EF12A6">
      <w:pPr>
        <w:pStyle w:val="PargrafodaLista"/>
        <w:ind w:left="1440"/>
        <w:jc w:val="both"/>
        <w:rPr>
          <w:rStyle w:val="A9"/>
          <w:rFonts w:cstheme="minorHAnsi"/>
          <w:color w:val="FF0000"/>
        </w:rPr>
      </w:pPr>
    </w:p>
    <w:p w14:paraId="0E233C4A" w14:textId="217995BB" w:rsidR="00E21EA3" w:rsidRPr="00BE14C2" w:rsidRDefault="00F64632" w:rsidP="00BE14C2">
      <w:pPr>
        <w:pStyle w:val="PargrafodaLista"/>
        <w:numPr>
          <w:ilvl w:val="0"/>
          <w:numId w:val="40"/>
        </w:numPr>
        <w:jc w:val="both"/>
        <w:rPr>
          <w:rFonts w:cstheme="minorHAnsi"/>
          <w:color w:val="538135" w:themeColor="accent6" w:themeShade="BF"/>
          <w:sz w:val="24"/>
          <w:szCs w:val="24"/>
        </w:rPr>
      </w:pPr>
      <w:r w:rsidRPr="00BE14C2">
        <w:rPr>
          <w:rFonts w:cstheme="minorHAnsi"/>
          <w:color w:val="538135" w:themeColor="accent6" w:themeShade="BF"/>
          <w:sz w:val="24"/>
          <w:szCs w:val="24"/>
        </w:rPr>
        <w:t>Agenda 2030</w:t>
      </w:r>
    </w:p>
    <w:p w14:paraId="1DF39257" w14:textId="77777777" w:rsidR="007F1F1A" w:rsidRPr="00D070BE" w:rsidRDefault="007F1F1A" w:rsidP="00EF7221">
      <w:pPr>
        <w:pStyle w:val="PargrafodaLista"/>
        <w:ind w:left="1440"/>
        <w:jc w:val="both"/>
        <w:rPr>
          <w:rStyle w:val="A9"/>
          <w:rFonts w:cstheme="minorHAnsi"/>
          <w:color w:val="FF0000"/>
          <w:highlight w:val="yellow"/>
        </w:rPr>
      </w:pPr>
    </w:p>
    <w:p w14:paraId="1E939E7A" w14:textId="5F65EC6C" w:rsidR="003F7458" w:rsidRPr="000B3475" w:rsidRDefault="000B3475" w:rsidP="000B3475">
      <w:pPr>
        <w:jc w:val="both"/>
        <w:rPr>
          <w:color w:val="333333"/>
          <w:sz w:val="24"/>
          <w:szCs w:val="24"/>
          <w:shd w:val="clear" w:color="auto" w:fill="FFFFFF"/>
        </w:rPr>
      </w:pPr>
      <w:r>
        <w:rPr>
          <w:bCs/>
          <w:color w:val="333333"/>
          <w:sz w:val="24"/>
          <w:szCs w:val="24"/>
        </w:rPr>
        <w:t xml:space="preserve">A </w:t>
      </w:r>
      <w:r w:rsidR="003F7458" w:rsidRPr="000B3475">
        <w:rPr>
          <w:bCs/>
          <w:color w:val="333333"/>
          <w:sz w:val="24"/>
          <w:szCs w:val="24"/>
        </w:rPr>
        <w:t>Caixa teve</w:t>
      </w:r>
      <w:r>
        <w:rPr>
          <w:bCs/>
          <w:color w:val="333333"/>
          <w:sz w:val="24"/>
          <w:szCs w:val="24"/>
        </w:rPr>
        <w:t xml:space="preserve"> um</w:t>
      </w:r>
      <w:r w:rsidR="003F7458" w:rsidRPr="000B3475">
        <w:rPr>
          <w:bCs/>
          <w:color w:val="333333"/>
          <w:sz w:val="24"/>
          <w:szCs w:val="24"/>
        </w:rPr>
        <w:t xml:space="preserve"> projeto selecionado para o programa de acel</w:t>
      </w:r>
      <w:r w:rsidR="002B177E" w:rsidRPr="000B3475">
        <w:rPr>
          <w:bCs/>
          <w:color w:val="333333"/>
          <w:sz w:val="24"/>
          <w:szCs w:val="24"/>
        </w:rPr>
        <w:t>eração Inova 2030, que consist</w:t>
      </w:r>
      <w:r>
        <w:rPr>
          <w:bCs/>
          <w:color w:val="333333"/>
          <w:sz w:val="24"/>
          <w:szCs w:val="24"/>
        </w:rPr>
        <w:t>e</w:t>
      </w:r>
      <w:r w:rsidR="003F7458" w:rsidRPr="000B3475">
        <w:rPr>
          <w:bCs/>
          <w:color w:val="333333"/>
          <w:sz w:val="24"/>
          <w:szCs w:val="24"/>
        </w:rPr>
        <w:t xml:space="preserve"> em desenvolver </w:t>
      </w:r>
      <w:r>
        <w:rPr>
          <w:bCs/>
          <w:color w:val="333333"/>
          <w:sz w:val="24"/>
          <w:szCs w:val="24"/>
        </w:rPr>
        <w:t xml:space="preserve">uma </w:t>
      </w:r>
      <w:r w:rsidR="003F7458" w:rsidRPr="000B3475">
        <w:rPr>
          <w:bCs/>
          <w:color w:val="333333"/>
          <w:sz w:val="24"/>
          <w:szCs w:val="24"/>
        </w:rPr>
        <w:t>p</w:t>
      </w:r>
      <w:r w:rsidR="003F7458" w:rsidRPr="000B3475">
        <w:rPr>
          <w:color w:val="333333"/>
          <w:sz w:val="24"/>
          <w:szCs w:val="24"/>
          <w:shd w:val="clear" w:color="auto" w:fill="FFFFFF"/>
        </w:rPr>
        <w:t>lataforma interativa de atendimento para conectar a população de baixa renda a oportunidades de negócio e capacitação – ODS 1 (Erradicação da pobreza); ODS 8 (Trabalho decente e crescimento econômico); ODS 10 (Redução das desigualdades)</w:t>
      </w:r>
      <w:r>
        <w:rPr>
          <w:color w:val="333333"/>
          <w:sz w:val="24"/>
          <w:szCs w:val="24"/>
          <w:shd w:val="clear" w:color="auto" w:fill="FFFFFF"/>
        </w:rPr>
        <w:t>.</w:t>
      </w:r>
    </w:p>
    <w:p w14:paraId="3CB6D428" w14:textId="1A4E185B" w:rsidR="008B432C" w:rsidRPr="000B3475" w:rsidRDefault="008B432C" w:rsidP="000B3475">
      <w:pPr>
        <w:jc w:val="both"/>
        <w:rPr>
          <w:color w:val="333333"/>
          <w:sz w:val="24"/>
          <w:szCs w:val="24"/>
          <w:shd w:val="clear" w:color="auto" w:fill="FFFFFF"/>
        </w:rPr>
      </w:pPr>
      <w:r w:rsidRPr="000B3475">
        <w:rPr>
          <w:color w:val="333333"/>
          <w:sz w:val="24"/>
          <w:szCs w:val="24"/>
          <w:shd w:val="clear" w:color="auto" w:fill="FFFFFF"/>
        </w:rPr>
        <w:t>O Selo Casa Azul + CAIXA tem por objetivo valorizar soluções de eficiência e sustentabilidade na concepção, construção, uso e manutenção de empreendimentos habitacionais, gerando benefícios ambientais, sociais e econômicos a toda a cadeia de produção até o cliente e usuário final das edificações. Desta forma, por meio de seus critérios, o Selo permeia muitos dos Objetivos de Desenvolvimento Sustentável (ODS) da agenda 2030 e promove o desenvolvimento sustentável no Brasil.</w:t>
      </w:r>
    </w:p>
    <w:p w14:paraId="41090B17" w14:textId="12FB3565" w:rsidR="008B432C" w:rsidRDefault="008B432C" w:rsidP="00743DDD">
      <w:pPr>
        <w:pStyle w:val="PargrafodaLista"/>
        <w:ind w:left="709"/>
        <w:jc w:val="both"/>
      </w:pPr>
    </w:p>
    <w:p w14:paraId="4A3C1478" w14:textId="00C87BFE" w:rsidR="008B432C" w:rsidRPr="00743DDD" w:rsidRDefault="008B432C" w:rsidP="00743DDD">
      <w:pPr>
        <w:pStyle w:val="PargrafodaLista"/>
        <w:ind w:left="709"/>
        <w:jc w:val="both"/>
        <w:rPr>
          <w:rFonts w:cstheme="minorHAnsi"/>
        </w:rPr>
      </w:pPr>
      <w:r>
        <w:rPr>
          <w:noProof/>
        </w:rPr>
        <w:lastRenderedPageBreak/>
        <w:drawing>
          <wp:inline distT="0" distB="0" distL="0" distR="0" wp14:anchorId="26497C6B" wp14:editId="1DBCB234">
            <wp:extent cx="5760720" cy="3439160"/>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3439160"/>
                    </a:xfrm>
                    <a:prstGeom prst="rect">
                      <a:avLst/>
                    </a:prstGeom>
                  </pic:spPr>
                </pic:pic>
              </a:graphicData>
            </a:graphic>
          </wp:inline>
        </w:drawing>
      </w:r>
    </w:p>
    <w:p w14:paraId="6D93559C" w14:textId="77777777" w:rsidR="007B5679" w:rsidRDefault="007B5679" w:rsidP="007B5679">
      <w:pPr>
        <w:pStyle w:val="PargrafodaLista"/>
        <w:ind w:left="1440"/>
        <w:jc w:val="both"/>
        <w:rPr>
          <w:rFonts w:cstheme="minorHAnsi"/>
          <w:color w:val="000000" w:themeColor="text1"/>
        </w:rPr>
      </w:pPr>
    </w:p>
    <w:p w14:paraId="6BEBD659" w14:textId="4DD5DAA7" w:rsidR="00A27D9E" w:rsidRPr="00B00F33" w:rsidRDefault="00A27D9E" w:rsidP="00B00F33">
      <w:pPr>
        <w:ind w:left="720"/>
        <w:jc w:val="both"/>
        <w:rPr>
          <w:color w:val="8EAADB" w:themeColor="accent1" w:themeTint="99"/>
          <w:sz w:val="24"/>
          <w:szCs w:val="24"/>
        </w:rPr>
      </w:pPr>
      <w:r w:rsidRPr="00B00F33">
        <w:rPr>
          <w:color w:val="8EAADB" w:themeColor="accent1" w:themeTint="99"/>
          <w:sz w:val="24"/>
          <w:szCs w:val="24"/>
        </w:rPr>
        <w:t xml:space="preserve">Fonte: </w:t>
      </w:r>
      <w:hyperlink r:id="rId14" w:history="1">
        <w:r w:rsidRPr="00B00F33">
          <w:rPr>
            <w:color w:val="8EAADB" w:themeColor="accent1" w:themeTint="99"/>
            <w:sz w:val="24"/>
            <w:szCs w:val="24"/>
          </w:rPr>
          <w:t>https://www.pactoglobal.org.br/noticia/364</w:t>
        </w:r>
      </w:hyperlink>
    </w:p>
    <w:p w14:paraId="70E14CF4" w14:textId="77777777" w:rsidR="0027304F" w:rsidRDefault="0027304F" w:rsidP="00FA2F72">
      <w:pPr>
        <w:pStyle w:val="PargrafodaLista"/>
        <w:ind w:left="-142"/>
        <w:jc w:val="both"/>
        <w:rPr>
          <w:bCs/>
          <w:color w:val="333333"/>
          <w:sz w:val="24"/>
          <w:szCs w:val="24"/>
        </w:rPr>
      </w:pPr>
    </w:p>
    <w:p w14:paraId="7558AFD6" w14:textId="045923BC" w:rsidR="0027304F" w:rsidRPr="00BE14C2" w:rsidRDefault="0027304F" w:rsidP="0027304F">
      <w:pPr>
        <w:spacing w:after="0"/>
        <w:jc w:val="both"/>
        <w:rPr>
          <w:rFonts w:cstheme="minorHAnsi"/>
          <w:color w:val="333333"/>
          <w:sz w:val="24"/>
          <w:szCs w:val="24"/>
          <w:shd w:val="clear" w:color="auto" w:fill="FFFFFF"/>
        </w:rPr>
      </w:pPr>
      <w:r w:rsidRPr="00BE14C2">
        <w:rPr>
          <w:rFonts w:cstheme="minorHAnsi"/>
          <w:color w:val="333333"/>
          <w:sz w:val="24"/>
          <w:szCs w:val="24"/>
          <w:shd w:val="clear" w:color="auto" w:fill="FFFFFF"/>
        </w:rPr>
        <w:t>O grande destaque de 2020 foi</w:t>
      </w:r>
      <w:r w:rsidR="002313DE">
        <w:rPr>
          <w:rFonts w:cstheme="minorHAnsi"/>
          <w:color w:val="333333"/>
          <w:sz w:val="24"/>
          <w:szCs w:val="24"/>
          <w:shd w:val="clear" w:color="auto" w:fill="FFFFFF"/>
        </w:rPr>
        <w:t xml:space="preserve"> </w:t>
      </w:r>
      <w:r w:rsidRPr="00BE14C2">
        <w:rPr>
          <w:rFonts w:cstheme="minorHAnsi"/>
          <w:color w:val="333333"/>
          <w:sz w:val="24"/>
          <w:szCs w:val="24"/>
          <w:shd w:val="clear" w:color="auto" w:fill="FFFFFF"/>
        </w:rPr>
        <w:t>levar o Auxílio Emergencial a todos os cantos do país, na velocidade que era necessária a todos os que precisavam. Em plena pandemia, apenas cinco dias após a promulgação da lei a CAIXA já pagava 2,5 milhões de brasileiros. Em 20 dias, já eram 50 milhões de pessoas. Ao longo de 2020, foram 536 milhões de pagamentos aos beneficiários do Auxílio. Para isso, opt</w:t>
      </w:r>
      <w:r w:rsidR="00540425">
        <w:rPr>
          <w:rFonts w:cstheme="minorHAnsi"/>
          <w:color w:val="333333"/>
          <w:sz w:val="24"/>
          <w:szCs w:val="24"/>
          <w:shd w:val="clear" w:color="auto" w:fill="FFFFFF"/>
        </w:rPr>
        <w:t>ou-se</w:t>
      </w:r>
      <w:r w:rsidRPr="00BE14C2">
        <w:rPr>
          <w:rFonts w:cstheme="minorHAnsi"/>
          <w:color w:val="333333"/>
          <w:sz w:val="24"/>
          <w:szCs w:val="24"/>
          <w:shd w:val="clear" w:color="auto" w:fill="FFFFFF"/>
        </w:rPr>
        <w:t xml:space="preserve"> pelo caminho mais inovador e democrático, que deixaria o legado de mais de 107 milhões de contas digitais abertas, 38 milhões delas para pessoas que nunca tiveram uma conta em banco</w:t>
      </w:r>
      <w:r>
        <w:rPr>
          <w:rFonts w:cstheme="minorHAnsi"/>
          <w:color w:val="333333"/>
          <w:sz w:val="24"/>
          <w:szCs w:val="24"/>
          <w:shd w:val="clear" w:color="auto" w:fill="FFFFFF"/>
        </w:rPr>
        <w:t>.</w:t>
      </w:r>
    </w:p>
    <w:p w14:paraId="665E882C" w14:textId="77777777" w:rsidR="0027304F" w:rsidRDefault="0027304F" w:rsidP="0027304F">
      <w:pPr>
        <w:spacing w:after="0"/>
        <w:rPr>
          <w:rFonts w:cstheme="minorHAnsi"/>
        </w:rPr>
      </w:pPr>
    </w:p>
    <w:p w14:paraId="539ADB52" w14:textId="77777777" w:rsidR="0027304F" w:rsidRDefault="0027304F" w:rsidP="0027304F">
      <w:pPr>
        <w:spacing w:after="0"/>
        <w:rPr>
          <w:rFonts w:cstheme="minorHAnsi"/>
        </w:rPr>
      </w:pPr>
    </w:p>
    <w:p w14:paraId="76DCC2BC" w14:textId="77777777" w:rsidR="0027304F" w:rsidRPr="00B00F33" w:rsidRDefault="0027304F" w:rsidP="0027304F">
      <w:pPr>
        <w:jc w:val="both"/>
        <w:rPr>
          <w:rFonts w:cstheme="minorHAnsi"/>
          <w:color w:val="8EAADB" w:themeColor="accent1" w:themeTint="99"/>
          <w:sz w:val="24"/>
          <w:szCs w:val="24"/>
        </w:rPr>
      </w:pPr>
      <w:r w:rsidRPr="00B00F33">
        <w:rPr>
          <w:rFonts w:cstheme="minorHAnsi"/>
          <w:color w:val="8EAADB" w:themeColor="accent1" w:themeTint="99"/>
          <w:sz w:val="24"/>
          <w:szCs w:val="24"/>
        </w:rPr>
        <w:t xml:space="preserve">Fonte: </w:t>
      </w:r>
    </w:p>
    <w:p w14:paraId="0E27A05C" w14:textId="77777777" w:rsidR="0027304F" w:rsidRPr="00B00F33" w:rsidRDefault="004D2A6D" w:rsidP="0027304F">
      <w:pPr>
        <w:jc w:val="both"/>
        <w:rPr>
          <w:rFonts w:cstheme="minorHAnsi"/>
          <w:color w:val="8EAADB" w:themeColor="accent1" w:themeTint="99"/>
          <w:sz w:val="24"/>
          <w:szCs w:val="24"/>
        </w:rPr>
      </w:pPr>
      <w:hyperlink r:id="rId15" w:history="1">
        <w:r w:rsidR="0027304F" w:rsidRPr="00B00F33">
          <w:rPr>
            <w:color w:val="8EAADB" w:themeColor="accent1" w:themeTint="99"/>
            <w:sz w:val="24"/>
            <w:szCs w:val="24"/>
          </w:rPr>
          <w:t>https://www.caixa.gov.br/Downloads/caixa-governanca/Relatorio_da_Administracao_4T20.pdf</w:t>
        </w:r>
      </w:hyperlink>
    </w:p>
    <w:p w14:paraId="6BF01B6A" w14:textId="77777777" w:rsidR="0027304F" w:rsidRDefault="0027304F" w:rsidP="00FA2F72">
      <w:pPr>
        <w:pStyle w:val="PargrafodaLista"/>
        <w:ind w:left="-142"/>
        <w:jc w:val="both"/>
        <w:rPr>
          <w:bCs/>
          <w:color w:val="333333"/>
          <w:sz w:val="24"/>
          <w:szCs w:val="24"/>
        </w:rPr>
      </w:pPr>
    </w:p>
    <w:p w14:paraId="3A833014" w14:textId="58980391" w:rsidR="00FA2F72" w:rsidRPr="00FA2F72" w:rsidRDefault="002313DE" w:rsidP="00FA2F72">
      <w:pPr>
        <w:pStyle w:val="PargrafodaLista"/>
        <w:ind w:left="-142"/>
        <w:jc w:val="both"/>
        <w:rPr>
          <w:bCs/>
          <w:color w:val="333333"/>
          <w:sz w:val="24"/>
          <w:szCs w:val="24"/>
        </w:rPr>
      </w:pPr>
      <w:r>
        <w:rPr>
          <w:bCs/>
          <w:color w:val="333333"/>
          <w:sz w:val="24"/>
          <w:szCs w:val="24"/>
        </w:rPr>
        <w:t>Foram alcançados</w:t>
      </w:r>
      <w:r w:rsidR="00FA2F72" w:rsidRPr="00FA2F72">
        <w:rPr>
          <w:bCs/>
          <w:color w:val="333333"/>
          <w:sz w:val="24"/>
          <w:szCs w:val="24"/>
        </w:rPr>
        <w:t xml:space="preserve"> 35 milhões de cidadãos não bancarizados e 38 milhões de pessoas que não estavam em nenhum cadastro do governo, a CAIXA realizou o maior movimento de inclusão social, digital e financeira do Brasil, especialmente pelo uso da tecnologia no cadastramento (App Auxílio Emergencial) e no pagamento (App CAIXA Tem). </w:t>
      </w:r>
    </w:p>
    <w:p w14:paraId="55D83373" w14:textId="0C45E291" w:rsidR="00FA2F72" w:rsidRPr="00FA2F72" w:rsidRDefault="00FA2F72" w:rsidP="00FA2F72">
      <w:pPr>
        <w:pStyle w:val="PargrafodaLista"/>
        <w:spacing w:after="0" w:line="240" w:lineRule="auto"/>
        <w:ind w:left="-142"/>
        <w:jc w:val="both"/>
        <w:rPr>
          <w:rFonts w:eastAsia="Times New Roman" w:cstheme="minorHAnsi"/>
          <w:color w:val="FF0000"/>
          <w:lang w:eastAsia="pt-BR"/>
        </w:rPr>
      </w:pPr>
    </w:p>
    <w:p w14:paraId="623AA7DB" w14:textId="77777777" w:rsidR="00FA2F72" w:rsidRPr="00D070BE" w:rsidRDefault="00FA2F72" w:rsidP="00FA2F72">
      <w:pPr>
        <w:pStyle w:val="Default"/>
        <w:ind w:left="-142"/>
        <w:jc w:val="both"/>
        <w:rPr>
          <w:rStyle w:val="A9"/>
          <w:rFonts w:asciiTheme="minorHAnsi" w:hAnsiTheme="minorHAnsi" w:cstheme="minorHAnsi"/>
          <w:color w:val="FF0000"/>
          <w:sz w:val="22"/>
          <w:szCs w:val="22"/>
        </w:rPr>
      </w:pPr>
    </w:p>
    <w:p w14:paraId="6EE3CB0C" w14:textId="33F183C5" w:rsidR="00FA2F72" w:rsidRPr="00FA2F72" w:rsidRDefault="00FA2F72" w:rsidP="00FA2F72">
      <w:pPr>
        <w:jc w:val="both"/>
        <w:rPr>
          <w:color w:val="8EAADB" w:themeColor="accent1" w:themeTint="99"/>
        </w:rPr>
      </w:pPr>
      <w:r w:rsidRPr="00FA2F72">
        <w:rPr>
          <w:color w:val="8EAADB" w:themeColor="accent1" w:themeTint="99"/>
        </w:rPr>
        <w:t xml:space="preserve">Fonte: </w:t>
      </w:r>
      <w:hyperlink r:id="rId16" w:history="1">
        <w:r w:rsidRPr="00FA2F72">
          <w:rPr>
            <w:color w:val="8EAADB" w:themeColor="accent1" w:themeTint="99"/>
          </w:rPr>
          <w:t>https://www.caixa.gov.br/Downloads/caixa-governanca/Relatorio_da_Administracao_4T20.pdf</w:t>
        </w:r>
      </w:hyperlink>
    </w:p>
    <w:p w14:paraId="789EB92C" w14:textId="6FF306AA" w:rsidR="00FA2F72" w:rsidRPr="00FA2F72" w:rsidRDefault="004D2A6D" w:rsidP="00FA2F72">
      <w:pPr>
        <w:jc w:val="both"/>
        <w:rPr>
          <w:color w:val="8EAADB" w:themeColor="accent1" w:themeTint="99"/>
        </w:rPr>
      </w:pPr>
      <w:hyperlink r:id="rId17" w:history="1">
        <w:r w:rsidR="00FA2F72" w:rsidRPr="00FA2F72">
          <w:rPr>
            <w:color w:val="8EAADB" w:themeColor="accent1" w:themeTint="99"/>
          </w:rPr>
          <w:t>https://www.caixa.gov.br/caixatem/Paginas/default.aspx</w:t>
        </w:r>
      </w:hyperlink>
      <w:r w:rsidR="00FA2F72" w:rsidRPr="00FA2F72">
        <w:rPr>
          <w:color w:val="8EAADB" w:themeColor="accent1" w:themeTint="99"/>
        </w:rPr>
        <w:t xml:space="preserve"> (figura)</w:t>
      </w:r>
    </w:p>
    <w:p w14:paraId="36C2E8A6" w14:textId="77777777" w:rsidR="00960B85" w:rsidRDefault="00960B85" w:rsidP="00B00F33">
      <w:pPr>
        <w:jc w:val="both"/>
        <w:rPr>
          <w:rFonts w:cstheme="minorHAnsi"/>
          <w:color w:val="333333"/>
          <w:sz w:val="24"/>
          <w:szCs w:val="24"/>
          <w:shd w:val="clear" w:color="auto" w:fill="FFFFFF"/>
        </w:rPr>
      </w:pPr>
    </w:p>
    <w:p w14:paraId="1E6467E2" w14:textId="5ACDB135" w:rsidR="00B00F33" w:rsidRPr="00B00F33" w:rsidRDefault="00B00F33" w:rsidP="00B00F33">
      <w:pPr>
        <w:jc w:val="both"/>
        <w:rPr>
          <w:rFonts w:cstheme="minorHAnsi"/>
          <w:color w:val="333333"/>
          <w:sz w:val="24"/>
          <w:szCs w:val="24"/>
          <w:shd w:val="clear" w:color="auto" w:fill="FFFFFF"/>
        </w:rPr>
      </w:pPr>
      <w:r>
        <w:rPr>
          <w:rFonts w:cstheme="minorHAnsi"/>
          <w:color w:val="333333"/>
          <w:sz w:val="24"/>
          <w:szCs w:val="24"/>
          <w:shd w:val="clear" w:color="auto" w:fill="FFFFFF"/>
        </w:rPr>
        <w:t>A Caixa r</w:t>
      </w:r>
      <w:r w:rsidRPr="00B00F33">
        <w:rPr>
          <w:rFonts w:cstheme="minorHAnsi"/>
          <w:color w:val="333333"/>
          <w:sz w:val="24"/>
          <w:szCs w:val="24"/>
          <w:shd w:val="clear" w:color="auto" w:fill="FFFFFF"/>
        </w:rPr>
        <w:t>ealizou a 4ª edição nacional do evento de Liderança Feminina com a participação de mulheres da alta gestão do Banco,. Como reflexo dessa iniciativa, ao final de 2020, a CAIXA contava com 14 lideranças femininas, entre Vice-Presidentes e Diretoras</w:t>
      </w:r>
      <w:r>
        <w:rPr>
          <w:rFonts w:cstheme="minorHAnsi"/>
          <w:color w:val="333333"/>
          <w:sz w:val="24"/>
          <w:szCs w:val="24"/>
          <w:shd w:val="clear" w:color="auto" w:fill="FFFFFF"/>
        </w:rPr>
        <w:t>, um aumento de 9,76% para 19,05%</w:t>
      </w:r>
      <w:r w:rsidRPr="00B00F33">
        <w:rPr>
          <w:rFonts w:cstheme="minorHAnsi"/>
          <w:color w:val="333333"/>
          <w:sz w:val="24"/>
          <w:szCs w:val="24"/>
          <w:shd w:val="clear" w:color="auto" w:fill="FFFFFF"/>
        </w:rPr>
        <w:t>.</w:t>
      </w:r>
    </w:p>
    <w:p w14:paraId="291D35BF" w14:textId="620CB76E" w:rsidR="00B00F33" w:rsidRPr="00B00F33" w:rsidRDefault="00B00F33" w:rsidP="00B00F33">
      <w:pPr>
        <w:jc w:val="both"/>
        <w:rPr>
          <w:bCs/>
          <w:color w:val="333333"/>
          <w:sz w:val="24"/>
          <w:szCs w:val="24"/>
        </w:rPr>
      </w:pPr>
      <w:r w:rsidRPr="00B00F33">
        <w:rPr>
          <w:bCs/>
          <w:color w:val="333333"/>
          <w:sz w:val="24"/>
          <w:szCs w:val="24"/>
        </w:rPr>
        <w:t xml:space="preserve">A CAIXA se tornou o Banco da Inclusão quando iniciou um processo inédito em sua história: a contratação extraordinária de Pessoas com Deficiência (PcD) entre 2019 e 2020, aprovadas no concurso de 2014. Hoje, a empresa conta com 3.465 empregados com deficiência em seu quadro efetivo, que correspondem a 4,23% do total de empregados. </w:t>
      </w:r>
      <w:r w:rsidR="002313DE">
        <w:rPr>
          <w:bCs/>
          <w:color w:val="333333"/>
          <w:sz w:val="24"/>
          <w:szCs w:val="24"/>
        </w:rPr>
        <w:t xml:space="preserve">Com </w:t>
      </w:r>
      <w:r w:rsidRPr="00B00F33">
        <w:rPr>
          <w:bCs/>
          <w:color w:val="333333"/>
          <w:sz w:val="24"/>
          <w:szCs w:val="24"/>
        </w:rPr>
        <w:t>oportunidades iguais de crescimento a todos os empregados, proporcionou um crescimento de 57% na quantidade de PcD com funções gratificadas, incluindo as de chefia e direção.</w:t>
      </w:r>
    </w:p>
    <w:p w14:paraId="72B36093" w14:textId="1968ACAD" w:rsidR="00A24566" w:rsidRPr="00B00F33" w:rsidRDefault="00A24566" w:rsidP="00B00F33">
      <w:pPr>
        <w:jc w:val="both"/>
        <w:rPr>
          <w:bCs/>
          <w:color w:val="333333"/>
          <w:sz w:val="24"/>
          <w:szCs w:val="24"/>
        </w:rPr>
      </w:pPr>
      <w:r w:rsidRPr="00B00F33">
        <w:rPr>
          <w:bCs/>
          <w:color w:val="333333"/>
          <w:sz w:val="24"/>
          <w:szCs w:val="24"/>
        </w:rPr>
        <w:t xml:space="preserve">Em 2020, foi reformulado </w:t>
      </w:r>
      <w:r w:rsidR="00B00F33">
        <w:rPr>
          <w:bCs/>
          <w:color w:val="333333"/>
          <w:sz w:val="24"/>
          <w:szCs w:val="24"/>
        </w:rPr>
        <w:t xml:space="preserve">ainda </w:t>
      </w:r>
      <w:r w:rsidRPr="00B00F33">
        <w:rPr>
          <w:bCs/>
          <w:color w:val="333333"/>
          <w:sz w:val="24"/>
          <w:szCs w:val="24"/>
        </w:rPr>
        <w:t>o Programa Diversidade que se tornou Programa Inclusão e Equidade. Foram reforçados os objetivos de fomentar uma cultura de respeito e valorização das diferenças das pessoas e estimular práticas de gestão que promovam a inclusão, a equidade e a mitigação de todas as formas de preconceito e discriminação, ao mesmo tempo em que o impacto estratégico do programa se ampliou. O programa é estruturado a partir dos seguintes eixos temáticos prioritários: Equidade de Gênero; Diversidade Racial e Étnica; Gerações; Pessoas com Deficiência.</w:t>
      </w:r>
    </w:p>
    <w:p w14:paraId="6B8DC213" w14:textId="385B3BE1" w:rsidR="00A24566" w:rsidRDefault="00A24566" w:rsidP="00A24566">
      <w:pPr>
        <w:pStyle w:val="PargrafodaLista"/>
        <w:jc w:val="both"/>
      </w:pPr>
    </w:p>
    <w:p w14:paraId="1F14ECA6" w14:textId="7E6BCA1A" w:rsidR="00A24566" w:rsidRDefault="00A24566" w:rsidP="00BE14C2">
      <w:pPr>
        <w:pStyle w:val="PargrafodaLista"/>
        <w:jc w:val="both"/>
        <w:rPr>
          <w:rFonts w:cstheme="minorHAnsi"/>
          <w:color w:val="FF0000"/>
        </w:rPr>
      </w:pPr>
      <w:r>
        <w:rPr>
          <w:noProof/>
        </w:rPr>
        <w:drawing>
          <wp:inline distT="0" distB="0" distL="0" distR="0" wp14:anchorId="08354614" wp14:editId="7ECE1FD7">
            <wp:extent cx="3133725" cy="32099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133725" cy="3209925"/>
                    </a:xfrm>
                    <a:prstGeom prst="rect">
                      <a:avLst/>
                    </a:prstGeom>
                  </pic:spPr>
                </pic:pic>
              </a:graphicData>
            </a:graphic>
          </wp:inline>
        </w:drawing>
      </w:r>
    </w:p>
    <w:p w14:paraId="76E087E7" w14:textId="77777777" w:rsidR="00A24566" w:rsidRPr="00D070BE" w:rsidRDefault="00A24566" w:rsidP="00DD45BD">
      <w:pPr>
        <w:pStyle w:val="PargrafodaLista"/>
        <w:ind w:left="1440"/>
        <w:jc w:val="both"/>
        <w:rPr>
          <w:rFonts w:cstheme="minorHAnsi"/>
          <w:color w:val="FF0000"/>
        </w:rPr>
      </w:pPr>
    </w:p>
    <w:p w14:paraId="05CFF7C8" w14:textId="77777777" w:rsidR="00960B85" w:rsidRPr="00A21EB2" w:rsidRDefault="00960B85" w:rsidP="00960B85">
      <w:pPr>
        <w:ind w:left="720"/>
        <w:jc w:val="both"/>
        <w:rPr>
          <w:rFonts w:cstheme="minorHAnsi"/>
          <w:bCs/>
          <w:sz w:val="24"/>
          <w:szCs w:val="24"/>
          <w:u w:val="single"/>
        </w:rPr>
      </w:pPr>
      <w:r w:rsidRPr="00A21EB2">
        <w:rPr>
          <w:rFonts w:cstheme="minorHAnsi"/>
          <w:bCs/>
          <w:sz w:val="24"/>
          <w:szCs w:val="24"/>
          <w:u w:val="single"/>
        </w:rPr>
        <w:t>- Ações relativas à pandemia</w:t>
      </w:r>
    </w:p>
    <w:p w14:paraId="16617A77" w14:textId="77777777" w:rsidR="00960B85" w:rsidRPr="00D070BE" w:rsidRDefault="00960B85" w:rsidP="00960B85">
      <w:pPr>
        <w:pStyle w:val="Default"/>
        <w:ind w:left="1418"/>
        <w:jc w:val="both"/>
        <w:rPr>
          <w:rFonts w:asciiTheme="minorHAnsi" w:eastAsia="Times New Roman" w:hAnsiTheme="minorHAnsi" w:cstheme="minorHAnsi"/>
          <w:color w:val="FF0000"/>
          <w:sz w:val="22"/>
          <w:szCs w:val="22"/>
          <w:lang w:eastAsia="pt-BR"/>
        </w:rPr>
      </w:pPr>
    </w:p>
    <w:p w14:paraId="34A3F3A9" w14:textId="77777777" w:rsidR="00960B85" w:rsidRPr="00B00F33" w:rsidRDefault="00960B85" w:rsidP="00960B85">
      <w:pPr>
        <w:jc w:val="both"/>
        <w:rPr>
          <w:color w:val="8EAADB" w:themeColor="accent1" w:themeTint="99"/>
          <w:sz w:val="24"/>
          <w:szCs w:val="24"/>
        </w:rPr>
      </w:pPr>
      <w:r w:rsidRPr="00B00F33">
        <w:rPr>
          <w:color w:val="8EAADB" w:themeColor="accent1" w:themeTint="99"/>
          <w:sz w:val="24"/>
          <w:szCs w:val="24"/>
        </w:rPr>
        <w:t xml:space="preserve">Fonte: </w:t>
      </w:r>
      <w:hyperlink r:id="rId19" w:history="1">
        <w:r w:rsidRPr="00B00F33">
          <w:rPr>
            <w:color w:val="8EAADB" w:themeColor="accent1" w:themeTint="99"/>
            <w:sz w:val="24"/>
            <w:szCs w:val="24"/>
          </w:rPr>
          <w:t>https://www.caixa.gov.br/Downloads/caixa-governanca/Relatorio_da_Administracao_4T20.pdf</w:t>
        </w:r>
      </w:hyperlink>
    </w:p>
    <w:p w14:paraId="10C7585D" w14:textId="77777777" w:rsidR="00960B85" w:rsidRDefault="00960B85" w:rsidP="00960B85">
      <w:pPr>
        <w:pStyle w:val="Default"/>
        <w:ind w:left="1418"/>
        <w:jc w:val="both"/>
        <w:rPr>
          <w:rStyle w:val="A9"/>
          <w:rFonts w:asciiTheme="minorHAnsi" w:hAnsiTheme="minorHAnsi" w:cstheme="minorHAnsi"/>
          <w:color w:val="000000" w:themeColor="text1"/>
          <w:sz w:val="22"/>
          <w:szCs w:val="22"/>
        </w:rPr>
      </w:pPr>
    </w:p>
    <w:p w14:paraId="4A95A394" w14:textId="77777777" w:rsidR="00960B85" w:rsidRDefault="00960B85" w:rsidP="00960B85">
      <w:pPr>
        <w:pStyle w:val="Default"/>
        <w:ind w:left="1418"/>
        <w:jc w:val="both"/>
        <w:rPr>
          <w:rFonts w:asciiTheme="minorHAnsi" w:hAnsiTheme="minorHAnsi" w:cstheme="minorHAnsi"/>
          <w:color w:val="000000" w:themeColor="text1"/>
          <w:sz w:val="22"/>
          <w:szCs w:val="22"/>
        </w:rPr>
      </w:pPr>
    </w:p>
    <w:p w14:paraId="69B13CA7" w14:textId="77777777" w:rsidR="00960B85" w:rsidRDefault="00960B85" w:rsidP="00960B85">
      <w:pPr>
        <w:pStyle w:val="Default"/>
        <w:ind w:left="1418"/>
        <w:jc w:val="both"/>
        <w:rPr>
          <w:rFonts w:asciiTheme="minorHAnsi" w:hAnsiTheme="minorHAnsi" w:cstheme="minorHAnsi"/>
          <w:color w:val="000000" w:themeColor="text1"/>
          <w:sz w:val="22"/>
          <w:szCs w:val="22"/>
        </w:rPr>
      </w:pPr>
      <w:r>
        <w:rPr>
          <w:rFonts w:asciiTheme="minorHAnsi" w:hAnsiTheme="minorHAnsi" w:cstheme="minorHAnsi"/>
          <w:noProof/>
          <w:color w:val="000000" w:themeColor="text1"/>
          <w:sz w:val="22"/>
          <w:szCs w:val="22"/>
          <w:lang w:eastAsia="pt-BR"/>
        </w:rPr>
        <w:drawing>
          <wp:inline distT="0" distB="0" distL="0" distR="0" wp14:anchorId="4F70D558" wp14:editId="36B5626B">
            <wp:extent cx="4375785" cy="2155190"/>
            <wp:effectExtent l="0" t="0" r="5715" b="0"/>
            <wp:docPr id="2" name="Imagem 2" descr="Interface gráfica do usuári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Interface gráfica do usuário&#10;&#10;Descrição gerada automaticament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75785" cy="2155190"/>
                    </a:xfrm>
                    <a:prstGeom prst="rect">
                      <a:avLst/>
                    </a:prstGeom>
                    <a:noFill/>
                    <a:ln>
                      <a:noFill/>
                    </a:ln>
                  </pic:spPr>
                </pic:pic>
              </a:graphicData>
            </a:graphic>
          </wp:inline>
        </w:drawing>
      </w:r>
    </w:p>
    <w:p w14:paraId="3955C035" w14:textId="77777777" w:rsidR="0082397A" w:rsidRPr="000E7616" w:rsidRDefault="0082397A" w:rsidP="00CA3FB8">
      <w:pPr>
        <w:jc w:val="both"/>
        <w:rPr>
          <w:rFonts w:ascii="Times New Roman" w:hAnsi="Times New Roman" w:cs="Times New Roman"/>
          <w:sz w:val="24"/>
          <w:szCs w:val="24"/>
        </w:rPr>
      </w:pPr>
    </w:p>
    <w:sectPr w:rsidR="0082397A" w:rsidRPr="000E7616" w:rsidSect="00F9322A">
      <w:pgSz w:w="11906" w:h="16838"/>
      <w:pgMar w:top="1417" w:right="1133"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Next LT Pro">
    <w:altName w:val="Calibri"/>
    <w:panose1 w:val="00000000000000000000"/>
    <w:charset w:val="00"/>
    <w:family w:val="swiss"/>
    <w:notTrueType/>
    <w:pitch w:val="default"/>
    <w:sig w:usb0="00000003" w:usb1="00000000" w:usb2="00000000" w:usb3="00000000" w:csb0="00000001" w:csb1="00000000"/>
  </w:font>
  <w:font w:name="Geometr212 BkCn BT">
    <w:altName w:val="Geometr212 BkCn BT"/>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F30A0"/>
    <w:multiLevelType w:val="hybridMultilevel"/>
    <w:tmpl w:val="AB00C5A6"/>
    <w:lvl w:ilvl="0" w:tplc="B25C1FCC">
      <w:start w:val="1"/>
      <w:numFmt w:val="bullet"/>
      <w:lvlText w:val=""/>
      <w:lvlJc w:val="left"/>
      <w:pPr>
        <w:ind w:left="1440" w:hanging="360"/>
      </w:pPr>
      <w:rPr>
        <w:rFonts w:ascii="Symbol" w:hAnsi="Symbol" w:hint="default"/>
        <w:color w:val="000000" w:themeColor="text1"/>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 w15:restartNumberingAfterBreak="0">
    <w:nsid w:val="0E6616B5"/>
    <w:multiLevelType w:val="multilevel"/>
    <w:tmpl w:val="817AA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D70241"/>
    <w:multiLevelType w:val="hybridMultilevel"/>
    <w:tmpl w:val="55C00D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F50338B"/>
    <w:multiLevelType w:val="hybridMultilevel"/>
    <w:tmpl w:val="30F8E42E"/>
    <w:lvl w:ilvl="0" w:tplc="44084B04">
      <w:start w:val="1"/>
      <w:numFmt w:val="bullet"/>
      <w:lvlText w:val=""/>
      <w:lvlJc w:val="left"/>
      <w:pPr>
        <w:ind w:left="1429" w:hanging="360"/>
      </w:pPr>
      <w:rPr>
        <w:rFonts w:ascii="Symbol" w:hAnsi="Symbol" w:hint="default"/>
        <w:color w:val="auto"/>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 w15:restartNumberingAfterBreak="0">
    <w:nsid w:val="10C05537"/>
    <w:multiLevelType w:val="hybridMultilevel"/>
    <w:tmpl w:val="BBF67624"/>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 w15:restartNumberingAfterBreak="0">
    <w:nsid w:val="12950197"/>
    <w:multiLevelType w:val="hybridMultilevel"/>
    <w:tmpl w:val="6ED080A6"/>
    <w:lvl w:ilvl="0" w:tplc="D0861CAE">
      <w:start w:val="1"/>
      <w:numFmt w:val="lowerLetter"/>
      <w:lvlText w:val="%1)"/>
      <w:lvlJc w:val="left"/>
      <w:pPr>
        <w:ind w:left="2160" w:hanging="360"/>
      </w:pPr>
      <w:rPr>
        <w:color w:val="auto"/>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6" w15:restartNumberingAfterBreak="0">
    <w:nsid w:val="140408A0"/>
    <w:multiLevelType w:val="hybridMultilevel"/>
    <w:tmpl w:val="0E3C6A26"/>
    <w:lvl w:ilvl="0" w:tplc="0416000D">
      <w:start w:val="1"/>
      <w:numFmt w:val="bullet"/>
      <w:lvlText w:val=""/>
      <w:lvlJc w:val="left"/>
      <w:pPr>
        <w:ind w:left="2160" w:hanging="360"/>
      </w:pPr>
      <w:rPr>
        <w:rFonts w:ascii="Wingdings" w:hAnsi="Wingdings"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7" w15:restartNumberingAfterBreak="0">
    <w:nsid w:val="14721D51"/>
    <w:multiLevelType w:val="hybridMultilevel"/>
    <w:tmpl w:val="B0A64654"/>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8" w15:restartNumberingAfterBreak="0">
    <w:nsid w:val="16A01C72"/>
    <w:multiLevelType w:val="hybridMultilevel"/>
    <w:tmpl w:val="B838C16C"/>
    <w:lvl w:ilvl="0" w:tplc="D6F6349A">
      <w:start w:val="1"/>
      <w:numFmt w:val="lowerLetter"/>
      <w:lvlText w:val="%1)"/>
      <w:lvlJc w:val="left"/>
      <w:pPr>
        <w:ind w:left="2160" w:hanging="360"/>
      </w:pPr>
      <w:rPr>
        <w:color w:val="auto"/>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9" w15:restartNumberingAfterBreak="0">
    <w:nsid w:val="1AA557B2"/>
    <w:multiLevelType w:val="hybridMultilevel"/>
    <w:tmpl w:val="DAC8A470"/>
    <w:lvl w:ilvl="0" w:tplc="E7763298">
      <w:start w:val="1"/>
      <w:numFmt w:val="bullet"/>
      <w:lvlText w:val=""/>
      <w:lvlJc w:val="left"/>
      <w:pPr>
        <w:ind w:left="2160" w:hanging="360"/>
      </w:pPr>
      <w:rPr>
        <w:rFonts w:ascii="Symbol" w:hAnsi="Symbol" w:hint="default"/>
        <w:color w:val="auto"/>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10" w15:restartNumberingAfterBreak="0">
    <w:nsid w:val="1C25782D"/>
    <w:multiLevelType w:val="hybridMultilevel"/>
    <w:tmpl w:val="52D41E8E"/>
    <w:lvl w:ilvl="0" w:tplc="04160001">
      <w:start w:val="1"/>
      <w:numFmt w:val="bullet"/>
      <w:lvlText w:val=""/>
      <w:lvlJc w:val="left"/>
      <w:pPr>
        <w:ind w:left="1440" w:hanging="360"/>
      </w:pPr>
      <w:rPr>
        <w:rFonts w:ascii="Symbol" w:hAnsi="Symbol" w:hint="default"/>
        <w:color w:val="000000" w:themeColor="text1"/>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1" w15:restartNumberingAfterBreak="0">
    <w:nsid w:val="1F4E3263"/>
    <w:multiLevelType w:val="hybridMultilevel"/>
    <w:tmpl w:val="9A4A9BC6"/>
    <w:lvl w:ilvl="0" w:tplc="0416000B">
      <w:start w:val="1"/>
      <w:numFmt w:val="bullet"/>
      <w:lvlText w:val=""/>
      <w:lvlJc w:val="left"/>
      <w:pPr>
        <w:ind w:left="2160" w:hanging="360"/>
      </w:pPr>
      <w:rPr>
        <w:rFonts w:ascii="Wingdings" w:hAnsi="Wingdings"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12" w15:restartNumberingAfterBreak="0">
    <w:nsid w:val="222D62BC"/>
    <w:multiLevelType w:val="hybridMultilevel"/>
    <w:tmpl w:val="FEB2928E"/>
    <w:lvl w:ilvl="0" w:tplc="EC22891A">
      <w:start w:val="1"/>
      <w:numFmt w:val="decimal"/>
      <w:lvlText w:val="%1)"/>
      <w:lvlJc w:val="left"/>
      <w:pPr>
        <w:tabs>
          <w:tab w:val="num" w:pos="720"/>
        </w:tabs>
        <w:ind w:left="720" w:hanging="360"/>
      </w:pPr>
      <w:rPr>
        <w:b/>
      </w:rPr>
    </w:lvl>
    <w:lvl w:ilvl="1" w:tplc="EF3A1C34">
      <w:numFmt w:val="bullet"/>
      <w:lvlText w:val=""/>
      <w:lvlJc w:val="left"/>
      <w:pPr>
        <w:tabs>
          <w:tab w:val="num" w:pos="1440"/>
        </w:tabs>
        <w:ind w:left="1440" w:hanging="360"/>
      </w:pPr>
      <w:rPr>
        <w:rFonts w:ascii="Wingdings" w:hAnsi="Wingdings" w:hint="default"/>
      </w:rPr>
    </w:lvl>
    <w:lvl w:ilvl="2" w:tplc="592C4F96">
      <w:start w:val="1"/>
      <w:numFmt w:val="decimal"/>
      <w:lvlText w:val="%3)"/>
      <w:lvlJc w:val="left"/>
      <w:pPr>
        <w:tabs>
          <w:tab w:val="num" w:pos="2160"/>
        </w:tabs>
        <w:ind w:left="2160" w:hanging="360"/>
      </w:pPr>
    </w:lvl>
    <w:lvl w:ilvl="3" w:tplc="7F14866A" w:tentative="1">
      <w:start w:val="1"/>
      <w:numFmt w:val="decimal"/>
      <w:lvlText w:val="%4)"/>
      <w:lvlJc w:val="left"/>
      <w:pPr>
        <w:tabs>
          <w:tab w:val="num" w:pos="2880"/>
        </w:tabs>
        <w:ind w:left="2880" w:hanging="360"/>
      </w:pPr>
    </w:lvl>
    <w:lvl w:ilvl="4" w:tplc="EEEA21F8" w:tentative="1">
      <w:start w:val="1"/>
      <w:numFmt w:val="decimal"/>
      <w:lvlText w:val="%5)"/>
      <w:lvlJc w:val="left"/>
      <w:pPr>
        <w:tabs>
          <w:tab w:val="num" w:pos="3600"/>
        </w:tabs>
        <w:ind w:left="3600" w:hanging="360"/>
      </w:pPr>
    </w:lvl>
    <w:lvl w:ilvl="5" w:tplc="91AC063E" w:tentative="1">
      <w:start w:val="1"/>
      <w:numFmt w:val="decimal"/>
      <w:lvlText w:val="%6)"/>
      <w:lvlJc w:val="left"/>
      <w:pPr>
        <w:tabs>
          <w:tab w:val="num" w:pos="4320"/>
        </w:tabs>
        <w:ind w:left="4320" w:hanging="360"/>
      </w:pPr>
    </w:lvl>
    <w:lvl w:ilvl="6" w:tplc="D65AE6E8" w:tentative="1">
      <w:start w:val="1"/>
      <w:numFmt w:val="decimal"/>
      <w:lvlText w:val="%7)"/>
      <w:lvlJc w:val="left"/>
      <w:pPr>
        <w:tabs>
          <w:tab w:val="num" w:pos="5040"/>
        </w:tabs>
        <w:ind w:left="5040" w:hanging="360"/>
      </w:pPr>
    </w:lvl>
    <w:lvl w:ilvl="7" w:tplc="FCF607AC" w:tentative="1">
      <w:start w:val="1"/>
      <w:numFmt w:val="decimal"/>
      <w:lvlText w:val="%8)"/>
      <w:lvlJc w:val="left"/>
      <w:pPr>
        <w:tabs>
          <w:tab w:val="num" w:pos="5760"/>
        </w:tabs>
        <w:ind w:left="5760" w:hanging="360"/>
      </w:pPr>
    </w:lvl>
    <w:lvl w:ilvl="8" w:tplc="AB660FD8" w:tentative="1">
      <w:start w:val="1"/>
      <w:numFmt w:val="decimal"/>
      <w:lvlText w:val="%9)"/>
      <w:lvlJc w:val="left"/>
      <w:pPr>
        <w:tabs>
          <w:tab w:val="num" w:pos="6480"/>
        </w:tabs>
        <w:ind w:left="6480" w:hanging="360"/>
      </w:pPr>
    </w:lvl>
  </w:abstractNum>
  <w:abstractNum w:abstractNumId="13" w15:restartNumberingAfterBreak="0">
    <w:nsid w:val="23081736"/>
    <w:multiLevelType w:val="multilevel"/>
    <w:tmpl w:val="4F1EC7A6"/>
    <w:lvl w:ilvl="0">
      <w:start w:val="3"/>
      <w:numFmt w:val="decimal"/>
      <w:lvlText w:val="%1"/>
      <w:lvlJc w:val="left"/>
      <w:pPr>
        <w:ind w:left="360" w:hanging="360"/>
      </w:pPr>
      <w:rPr>
        <w:rFonts w:hint="default"/>
        <w:color w:val="538135" w:themeColor="accent6" w:themeShade="BF"/>
      </w:rPr>
    </w:lvl>
    <w:lvl w:ilvl="1">
      <w:start w:val="1"/>
      <w:numFmt w:val="decimal"/>
      <w:lvlText w:val="%1.%2"/>
      <w:lvlJc w:val="left"/>
      <w:pPr>
        <w:ind w:left="1080" w:hanging="360"/>
      </w:pPr>
      <w:rPr>
        <w:rFonts w:hint="default"/>
        <w:color w:val="538135" w:themeColor="accent6" w:themeShade="BF"/>
      </w:rPr>
    </w:lvl>
    <w:lvl w:ilvl="2">
      <w:start w:val="1"/>
      <w:numFmt w:val="decimal"/>
      <w:lvlText w:val="%1.%2.%3"/>
      <w:lvlJc w:val="left"/>
      <w:pPr>
        <w:ind w:left="2160" w:hanging="720"/>
      </w:pPr>
      <w:rPr>
        <w:rFonts w:hint="default"/>
        <w:color w:val="538135" w:themeColor="accent6" w:themeShade="BF"/>
      </w:rPr>
    </w:lvl>
    <w:lvl w:ilvl="3">
      <w:start w:val="1"/>
      <w:numFmt w:val="decimal"/>
      <w:lvlText w:val="%1.%2.%3.%4"/>
      <w:lvlJc w:val="left"/>
      <w:pPr>
        <w:ind w:left="2880" w:hanging="720"/>
      </w:pPr>
      <w:rPr>
        <w:rFonts w:hint="default"/>
        <w:color w:val="538135" w:themeColor="accent6" w:themeShade="BF"/>
      </w:rPr>
    </w:lvl>
    <w:lvl w:ilvl="4">
      <w:start w:val="1"/>
      <w:numFmt w:val="decimal"/>
      <w:lvlText w:val="%1.%2.%3.%4.%5"/>
      <w:lvlJc w:val="left"/>
      <w:pPr>
        <w:ind w:left="3960" w:hanging="1080"/>
      </w:pPr>
      <w:rPr>
        <w:rFonts w:hint="default"/>
        <w:color w:val="538135" w:themeColor="accent6" w:themeShade="BF"/>
      </w:rPr>
    </w:lvl>
    <w:lvl w:ilvl="5">
      <w:start w:val="1"/>
      <w:numFmt w:val="decimal"/>
      <w:lvlText w:val="%1.%2.%3.%4.%5.%6"/>
      <w:lvlJc w:val="left"/>
      <w:pPr>
        <w:ind w:left="4680" w:hanging="1080"/>
      </w:pPr>
      <w:rPr>
        <w:rFonts w:hint="default"/>
        <w:color w:val="538135" w:themeColor="accent6" w:themeShade="BF"/>
      </w:rPr>
    </w:lvl>
    <w:lvl w:ilvl="6">
      <w:start w:val="1"/>
      <w:numFmt w:val="decimal"/>
      <w:lvlText w:val="%1.%2.%3.%4.%5.%6.%7"/>
      <w:lvlJc w:val="left"/>
      <w:pPr>
        <w:ind w:left="5760" w:hanging="1440"/>
      </w:pPr>
      <w:rPr>
        <w:rFonts w:hint="default"/>
        <w:color w:val="538135" w:themeColor="accent6" w:themeShade="BF"/>
      </w:rPr>
    </w:lvl>
    <w:lvl w:ilvl="7">
      <w:start w:val="1"/>
      <w:numFmt w:val="decimal"/>
      <w:lvlText w:val="%1.%2.%3.%4.%5.%6.%7.%8"/>
      <w:lvlJc w:val="left"/>
      <w:pPr>
        <w:ind w:left="6480" w:hanging="1440"/>
      </w:pPr>
      <w:rPr>
        <w:rFonts w:hint="default"/>
        <w:color w:val="538135" w:themeColor="accent6" w:themeShade="BF"/>
      </w:rPr>
    </w:lvl>
    <w:lvl w:ilvl="8">
      <w:start w:val="1"/>
      <w:numFmt w:val="decimal"/>
      <w:lvlText w:val="%1.%2.%3.%4.%5.%6.%7.%8.%9"/>
      <w:lvlJc w:val="left"/>
      <w:pPr>
        <w:ind w:left="7200" w:hanging="1440"/>
      </w:pPr>
      <w:rPr>
        <w:rFonts w:hint="default"/>
        <w:color w:val="538135" w:themeColor="accent6" w:themeShade="BF"/>
      </w:rPr>
    </w:lvl>
  </w:abstractNum>
  <w:abstractNum w:abstractNumId="14" w15:restartNumberingAfterBreak="0">
    <w:nsid w:val="23CB69F3"/>
    <w:multiLevelType w:val="hybridMultilevel"/>
    <w:tmpl w:val="DBF2872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5" w15:restartNumberingAfterBreak="0">
    <w:nsid w:val="24AB69EF"/>
    <w:multiLevelType w:val="hybridMultilevel"/>
    <w:tmpl w:val="AD42573C"/>
    <w:lvl w:ilvl="0" w:tplc="04160001">
      <w:start w:val="1"/>
      <w:numFmt w:val="bullet"/>
      <w:lvlText w:val=""/>
      <w:lvlJc w:val="left"/>
      <w:pPr>
        <w:ind w:left="2160" w:hanging="360"/>
      </w:pPr>
      <w:rPr>
        <w:rFonts w:ascii="Symbol" w:hAnsi="Symbol"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16" w15:restartNumberingAfterBreak="0">
    <w:nsid w:val="2820109F"/>
    <w:multiLevelType w:val="hybridMultilevel"/>
    <w:tmpl w:val="979EEEBC"/>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7" w15:restartNumberingAfterBreak="0">
    <w:nsid w:val="2BC60B87"/>
    <w:multiLevelType w:val="hybridMultilevel"/>
    <w:tmpl w:val="3D427E8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8" w15:restartNumberingAfterBreak="0">
    <w:nsid w:val="2F190E22"/>
    <w:multiLevelType w:val="hybridMultilevel"/>
    <w:tmpl w:val="E4563F74"/>
    <w:lvl w:ilvl="0" w:tplc="0416000B">
      <w:start w:val="1"/>
      <w:numFmt w:val="bullet"/>
      <w:lvlText w:val=""/>
      <w:lvlJc w:val="left"/>
      <w:pPr>
        <w:ind w:left="2160" w:hanging="360"/>
      </w:pPr>
      <w:rPr>
        <w:rFonts w:ascii="Wingdings" w:hAnsi="Wingdings"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19" w15:restartNumberingAfterBreak="0">
    <w:nsid w:val="2F476135"/>
    <w:multiLevelType w:val="hybridMultilevel"/>
    <w:tmpl w:val="CEA4E678"/>
    <w:lvl w:ilvl="0" w:tplc="0416000B">
      <w:start w:val="1"/>
      <w:numFmt w:val="bullet"/>
      <w:lvlText w:val=""/>
      <w:lvlJc w:val="left"/>
      <w:pPr>
        <w:ind w:left="2160" w:hanging="360"/>
      </w:pPr>
      <w:rPr>
        <w:rFonts w:ascii="Wingdings" w:hAnsi="Wingdings"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20" w15:restartNumberingAfterBreak="0">
    <w:nsid w:val="36093F62"/>
    <w:multiLevelType w:val="hybridMultilevel"/>
    <w:tmpl w:val="8AEC2348"/>
    <w:lvl w:ilvl="0" w:tplc="0F6037F0">
      <w:start w:val="1"/>
      <w:numFmt w:val="bullet"/>
      <w:lvlText w:val=""/>
      <w:lvlJc w:val="left"/>
      <w:pPr>
        <w:ind w:left="1434" w:hanging="360"/>
      </w:pPr>
      <w:rPr>
        <w:rFonts w:ascii="Symbol" w:hAnsi="Symbol" w:hint="default"/>
        <w:color w:val="000000" w:themeColor="text1"/>
      </w:rPr>
    </w:lvl>
    <w:lvl w:ilvl="1" w:tplc="F3F49FCE">
      <w:numFmt w:val="bullet"/>
      <w:lvlText w:val="•"/>
      <w:lvlJc w:val="left"/>
      <w:pPr>
        <w:ind w:left="2154" w:hanging="360"/>
      </w:pPr>
      <w:rPr>
        <w:rFonts w:ascii="Calibri" w:eastAsiaTheme="minorHAnsi" w:hAnsi="Calibri" w:cs="Calibri" w:hint="default"/>
        <w:color w:val="000000"/>
      </w:rPr>
    </w:lvl>
    <w:lvl w:ilvl="2" w:tplc="04160005" w:tentative="1">
      <w:start w:val="1"/>
      <w:numFmt w:val="bullet"/>
      <w:lvlText w:val=""/>
      <w:lvlJc w:val="left"/>
      <w:pPr>
        <w:ind w:left="2874" w:hanging="360"/>
      </w:pPr>
      <w:rPr>
        <w:rFonts w:ascii="Wingdings" w:hAnsi="Wingdings" w:hint="default"/>
      </w:rPr>
    </w:lvl>
    <w:lvl w:ilvl="3" w:tplc="04160001" w:tentative="1">
      <w:start w:val="1"/>
      <w:numFmt w:val="bullet"/>
      <w:lvlText w:val=""/>
      <w:lvlJc w:val="left"/>
      <w:pPr>
        <w:ind w:left="3594" w:hanging="360"/>
      </w:pPr>
      <w:rPr>
        <w:rFonts w:ascii="Symbol" w:hAnsi="Symbol" w:hint="default"/>
      </w:rPr>
    </w:lvl>
    <w:lvl w:ilvl="4" w:tplc="04160003" w:tentative="1">
      <w:start w:val="1"/>
      <w:numFmt w:val="bullet"/>
      <w:lvlText w:val="o"/>
      <w:lvlJc w:val="left"/>
      <w:pPr>
        <w:ind w:left="4314" w:hanging="360"/>
      </w:pPr>
      <w:rPr>
        <w:rFonts w:ascii="Courier New" w:hAnsi="Courier New" w:cs="Courier New" w:hint="default"/>
      </w:rPr>
    </w:lvl>
    <w:lvl w:ilvl="5" w:tplc="04160005" w:tentative="1">
      <w:start w:val="1"/>
      <w:numFmt w:val="bullet"/>
      <w:lvlText w:val=""/>
      <w:lvlJc w:val="left"/>
      <w:pPr>
        <w:ind w:left="5034" w:hanging="360"/>
      </w:pPr>
      <w:rPr>
        <w:rFonts w:ascii="Wingdings" w:hAnsi="Wingdings" w:hint="default"/>
      </w:rPr>
    </w:lvl>
    <w:lvl w:ilvl="6" w:tplc="04160001" w:tentative="1">
      <w:start w:val="1"/>
      <w:numFmt w:val="bullet"/>
      <w:lvlText w:val=""/>
      <w:lvlJc w:val="left"/>
      <w:pPr>
        <w:ind w:left="5754" w:hanging="360"/>
      </w:pPr>
      <w:rPr>
        <w:rFonts w:ascii="Symbol" w:hAnsi="Symbol" w:hint="default"/>
      </w:rPr>
    </w:lvl>
    <w:lvl w:ilvl="7" w:tplc="04160003" w:tentative="1">
      <w:start w:val="1"/>
      <w:numFmt w:val="bullet"/>
      <w:lvlText w:val="o"/>
      <w:lvlJc w:val="left"/>
      <w:pPr>
        <w:ind w:left="6474" w:hanging="360"/>
      </w:pPr>
      <w:rPr>
        <w:rFonts w:ascii="Courier New" w:hAnsi="Courier New" w:cs="Courier New" w:hint="default"/>
      </w:rPr>
    </w:lvl>
    <w:lvl w:ilvl="8" w:tplc="04160005" w:tentative="1">
      <w:start w:val="1"/>
      <w:numFmt w:val="bullet"/>
      <w:lvlText w:val=""/>
      <w:lvlJc w:val="left"/>
      <w:pPr>
        <w:ind w:left="7194" w:hanging="360"/>
      </w:pPr>
      <w:rPr>
        <w:rFonts w:ascii="Wingdings" w:hAnsi="Wingdings" w:hint="default"/>
      </w:rPr>
    </w:lvl>
  </w:abstractNum>
  <w:abstractNum w:abstractNumId="21" w15:restartNumberingAfterBreak="0">
    <w:nsid w:val="3EA57973"/>
    <w:multiLevelType w:val="hybridMultilevel"/>
    <w:tmpl w:val="EAA437E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F4F0B37"/>
    <w:multiLevelType w:val="hybridMultilevel"/>
    <w:tmpl w:val="BB88CDA0"/>
    <w:lvl w:ilvl="0" w:tplc="0416000B">
      <w:start w:val="1"/>
      <w:numFmt w:val="bullet"/>
      <w:lvlText w:val=""/>
      <w:lvlJc w:val="left"/>
      <w:pPr>
        <w:ind w:left="2160" w:hanging="360"/>
      </w:pPr>
      <w:rPr>
        <w:rFonts w:ascii="Wingdings" w:hAnsi="Wingdings"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23" w15:restartNumberingAfterBreak="0">
    <w:nsid w:val="423A6123"/>
    <w:multiLevelType w:val="hybridMultilevel"/>
    <w:tmpl w:val="854879EE"/>
    <w:lvl w:ilvl="0" w:tplc="0416000B">
      <w:start w:val="1"/>
      <w:numFmt w:val="bullet"/>
      <w:lvlText w:val=""/>
      <w:lvlJc w:val="left"/>
      <w:pPr>
        <w:ind w:left="2154" w:hanging="360"/>
      </w:pPr>
      <w:rPr>
        <w:rFonts w:ascii="Wingdings" w:hAnsi="Wingdings" w:hint="default"/>
      </w:rPr>
    </w:lvl>
    <w:lvl w:ilvl="1" w:tplc="04160003" w:tentative="1">
      <w:start w:val="1"/>
      <w:numFmt w:val="bullet"/>
      <w:lvlText w:val="o"/>
      <w:lvlJc w:val="left"/>
      <w:pPr>
        <w:ind w:left="2874" w:hanging="360"/>
      </w:pPr>
      <w:rPr>
        <w:rFonts w:ascii="Courier New" w:hAnsi="Courier New" w:cs="Courier New" w:hint="default"/>
      </w:rPr>
    </w:lvl>
    <w:lvl w:ilvl="2" w:tplc="04160005" w:tentative="1">
      <w:start w:val="1"/>
      <w:numFmt w:val="bullet"/>
      <w:lvlText w:val=""/>
      <w:lvlJc w:val="left"/>
      <w:pPr>
        <w:ind w:left="3594" w:hanging="360"/>
      </w:pPr>
      <w:rPr>
        <w:rFonts w:ascii="Wingdings" w:hAnsi="Wingdings" w:hint="default"/>
      </w:rPr>
    </w:lvl>
    <w:lvl w:ilvl="3" w:tplc="04160001" w:tentative="1">
      <w:start w:val="1"/>
      <w:numFmt w:val="bullet"/>
      <w:lvlText w:val=""/>
      <w:lvlJc w:val="left"/>
      <w:pPr>
        <w:ind w:left="4314" w:hanging="360"/>
      </w:pPr>
      <w:rPr>
        <w:rFonts w:ascii="Symbol" w:hAnsi="Symbol" w:hint="default"/>
      </w:rPr>
    </w:lvl>
    <w:lvl w:ilvl="4" w:tplc="04160003" w:tentative="1">
      <w:start w:val="1"/>
      <w:numFmt w:val="bullet"/>
      <w:lvlText w:val="o"/>
      <w:lvlJc w:val="left"/>
      <w:pPr>
        <w:ind w:left="5034" w:hanging="360"/>
      </w:pPr>
      <w:rPr>
        <w:rFonts w:ascii="Courier New" w:hAnsi="Courier New" w:cs="Courier New" w:hint="default"/>
      </w:rPr>
    </w:lvl>
    <w:lvl w:ilvl="5" w:tplc="04160005" w:tentative="1">
      <w:start w:val="1"/>
      <w:numFmt w:val="bullet"/>
      <w:lvlText w:val=""/>
      <w:lvlJc w:val="left"/>
      <w:pPr>
        <w:ind w:left="5754" w:hanging="360"/>
      </w:pPr>
      <w:rPr>
        <w:rFonts w:ascii="Wingdings" w:hAnsi="Wingdings" w:hint="default"/>
      </w:rPr>
    </w:lvl>
    <w:lvl w:ilvl="6" w:tplc="04160001" w:tentative="1">
      <w:start w:val="1"/>
      <w:numFmt w:val="bullet"/>
      <w:lvlText w:val=""/>
      <w:lvlJc w:val="left"/>
      <w:pPr>
        <w:ind w:left="6474" w:hanging="360"/>
      </w:pPr>
      <w:rPr>
        <w:rFonts w:ascii="Symbol" w:hAnsi="Symbol" w:hint="default"/>
      </w:rPr>
    </w:lvl>
    <w:lvl w:ilvl="7" w:tplc="04160003" w:tentative="1">
      <w:start w:val="1"/>
      <w:numFmt w:val="bullet"/>
      <w:lvlText w:val="o"/>
      <w:lvlJc w:val="left"/>
      <w:pPr>
        <w:ind w:left="7194" w:hanging="360"/>
      </w:pPr>
      <w:rPr>
        <w:rFonts w:ascii="Courier New" w:hAnsi="Courier New" w:cs="Courier New" w:hint="default"/>
      </w:rPr>
    </w:lvl>
    <w:lvl w:ilvl="8" w:tplc="04160005" w:tentative="1">
      <w:start w:val="1"/>
      <w:numFmt w:val="bullet"/>
      <w:lvlText w:val=""/>
      <w:lvlJc w:val="left"/>
      <w:pPr>
        <w:ind w:left="7914" w:hanging="360"/>
      </w:pPr>
      <w:rPr>
        <w:rFonts w:ascii="Wingdings" w:hAnsi="Wingdings" w:hint="default"/>
      </w:rPr>
    </w:lvl>
  </w:abstractNum>
  <w:abstractNum w:abstractNumId="24" w15:restartNumberingAfterBreak="0">
    <w:nsid w:val="43FD7D07"/>
    <w:multiLevelType w:val="hybridMultilevel"/>
    <w:tmpl w:val="6FCC5822"/>
    <w:lvl w:ilvl="0" w:tplc="0416000F">
      <w:start w:val="1"/>
      <w:numFmt w:val="decimal"/>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5" w15:restartNumberingAfterBreak="0">
    <w:nsid w:val="466D027D"/>
    <w:multiLevelType w:val="hybridMultilevel"/>
    <w:tmpl w:val="0E0C4DD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6" w15:restartNumberingAfterBreak="0">
    <w:nsid w:val="4C411E0B"/>
    <w:multiLevelType w:val="hybridMultilevel"/>
    <w:tmpl w:val="8BE43690"/>
    <w:lvl w:ilvl="0" w:tplc="04160001">
      <w:start w:val="1"/>
      <w:numFmt w:val="bullet"/>
      <w:lvlText w:val=""/>
      <w:lvlJc w:val="left"/>
      <w:pPr>
        <w:ind w:left="1429" w:hanging="360"/>
      </w:pPr>
      <w:rPr>
        <w:rFonts w:ascii="Symbol" w:hAnsi="Symbol" w:hint="default"/>
        <w:color w:val="auto"/>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7" w15:restartNumberingAfterBreak="0">
    <w:nsid w:val="52CE7C01"/>
    <w:multiLevelType w:val="hybridMultilevel"/>
    <w:tmpl w:val="DF2E95AE"/>
    <w:lvl w:ilvl="0" w:tplc="ABE4D1BC">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8" w15:restartNumberingAfterBreak="0">
    <w:nsid w:val="56053690"/>
    <w:multiLevelType w:val="hybridMultilevel"/>
    <w:tmpl w:val="B99E93A4"/>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9" w15:restartNumberingAfterBreak="0">
    <w:nsid w:val="57B75018"/>
    <w:multiLevelType w:val="hybridMultilevel"/>
    <w:tmpl w:val="E9224C4A"/>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0" w15:restartNumberingAfterBreak="0">
    <w:nsid w:val="5C1848E1"/>
    <w:multiLevelType w:val="multilevel"/>
    <w:tmpl w:val="4086D1E8"/>
    <w:lvl w:ilvl="0">
      <w:start w:val="3"/>
      <w:numFmt w:val="decimal"/>
      <w:lvlText w:val="%1"/>
      <w:lvlJc w:val="left"/>
      <w:pPr>
        <w:ind w:left="360" w:hanging="360"/>
      </w:pPr>
      <w:rPr>
        <w:rFonts w:hint="default"/>
        <w:color w:val="538135" w:themeColor="accent6" w:themeShade="BF"/>
      </w:rPr>
    </w:lvl>
    <w:lvl w:ilvl="1">
      <w:start w:val="1"/>
      <w:numFmt w:val="decimal"/>
      <w:lvlText w:val="%1.%2"/>
      <w:lvlJc w:val="left"/>
      <w:pPr>
        <w:ind w:left="1800" w:hanging="360"/>
      </w:pPr>
      <w:rPr>
        <w:rFonts w:hint="default"/>
        <w:color w:val="538135" w:themeColor="accent6" w:themeShade="BF"/>
      </w:rPr>
    </w:lvl>
    <w:lvl w:ilvl="2">
      <w:start w:val="1"/>
      <w:numFmt w:val="decimal"/>
      <w:lvlText w:val="%1.%2.%3"/>
      <w:lvlJc w:val="left"/>
      <w:pPr>
        <w:ind w:left="3600" w:hanging="720"/>
      </w:pPr>
      <w:rPr>
        <w:rFonts w:hint="default"/>
        <w:color w:val="538135" w:themeColor="accent6" w:themeShade="BF"/>
      </w:rPr>
    </w:lvl>
    <w:lvl w:ilvl="3">
      <w:start w:val="1"/>
      <w:numFmt w:val="decimal"/>
      <w:lvlText w:val="%1.%2.%3.%4"/>
      <w:lvlJc w:val="left"/>
      <w:pPr>
        <w:ind w:left="5040" w:hanging="720"/>
      </w:pPr>
      <w:rPr>
        <w:rFonts w:hint="default"/>
        <w:color w:val="538135" w:themeColor="accent6" w:themeShade="BF"/>
      </w:rPr>
    </w:lvl>
    <w:lvl w:ilvl="4">
      <w:start w:val="1"/>
      <w:numFmt w:val="decimal"/>
      <w:lvlText w:val="%1.%2.%3.%4.%5"/>
      <w:lvlJc w:val="left"/>
      <w:pPr>
        <w:ind w:left="6840" w:hanging="1080"/>
      </w:pPr>
      <w:rPr>
        <w:rFonts w:hint="default"/>
        <w:color w:val="538135" w:themeColor="accent6" w:themeShade="BF"/>
      </w:rPr>
    </w:lvl>
    <w:lvl w:ilvl="5">
      <w:start w:val="1"/>
      <w:numFmt w:val="decimal"/>
      <w:lvlText w:val="%1.%2.%3.%4.%5.%6"/>
      <w:lvlJc w:val="left"/>
      <w:pPr>
        <w:ind w:left="8280" w:hanging="1080"/>
      </w:pPr>
      <w:rPr>
        <w:rFonts w:hint="default"/>
        <w:color w:val="538135" w:themeColor="accent6" w:themeShade="BF"/>
      </w:rPr>
    </w:lvl>
    <w:lvl w:ilvl="6">
      <w:start w:val="1"/>
      <w:numFmt w:val="decimal"/>
      <w:lvlText w:val="%1.%2.%3.%4.%5.%6.%7"/>
      <w:lvlJc w:val="left"/>
      <w:pPr>
        <w:ind w:left="10080" w:hanging="1440"/>
      </w:pPr>
      <w:rPr>
        <w:rFonts w:hint="default"/>
        <w:color w:val="538135" w:themeColor="accent6" w:themeShade="BF"/>
      </w:rPr>
    </w:lvl>
    <w:lvl w:ilvl="7">
      <w:start w:val="1"/>
      <w:numFmt w:val="decimal"/>
      <w:lvlText w:val="%1.%2.%3.%4.%5.%6.%7.%8"/>
      <w:lvlJc w:val="left"/>
      <w:pPr>
        <w:ind w:left="11520" w:hanging="1440"/>
      </w:pPr>
      <w:rPr>
        <w:rFonts w:hint="default"/>
        <w:color w:val="538135" w:themeColor="accent6" w:themeShade="BF"/>
      </w:rPr>
    </w:lvl>
    <w:lvl w:ilvl="8">
      <w:start w:val="1"/>
      <w:numFmt w:val="decimal"/>
      <w:lvlText w:val="%1.%2.%3.%4.%5.%6.%7.%8.%9"/>
      <w:lvlJc w:val="left"/>
      <w:pPr>
        <w:ind w:left="12960" w:hanging="1440"/>
      </w:pPr>
      <w:rPr>
        <w:rFonts w:hint="default"/>
        <w:color w:val="538135" w:themeColor="accent6" w:themeShade="BF"/>
      </w:rPr>
    </w:lvl>
  </w:abstractNum>
  <w:abstractNum w:abstractNumId="31" w15:restartNumberingAfterBreak="0">
    <w:nsid w:val="5CF27B01"/>
    <w:multiLevelType w:val="hybridMultilevel"/>
    <w:tmpl w:val="6ED080A6"/>
    <w:lvl w:ilvl="0" w:tplc="D0861CAE">
      <w:start w:val="1"/>
      <w:numFmt w:val="lowerLetter"/>
      <w:lvlText w:val="%1)"/>
      <w:lvlJc w:val="left"/>
      <w:pPr>
        <w:ind w:left="2160" w:hanging="360"/>
      </w:pPr>
      <w:rPr>
        <w:color w:val="auto"/>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32" w15:restartNumberingAfterBreak="0">
    <w:nsid w:val="636D1F54"/>
    <w:multiLevelType w:val="hybridMultilevel"/>
    <w:tmpl w:val="07F817D6"/>
    <w:lvl w:ilvl="0" w:tplc="0416000B">
      <w:start w:val="1"/>
      <w:numFmt w:val="bullet"/>
      <w:lvlText w:val=""/>
      <w:lvlJc w:val="left"/>
      <w:pPr>
        <w:ind w:left="720" w:hanging="360"/>
      </w:pPr>
      <w:rPr>
        <w:rFonts w:ascii="Wingdings" w:hAnsi="Wingdings" w:hint="default"/>
      </w:rPr>
    </w:lvl>
    <w:lvl w:ilvl="1" w:tplc="0416000B">
      <w:start w:val="1"/>
      <w:numFmt w:val="bullet"/>
      <w:lvlText w:val=""/>
      <w:lvlJc w:val="left"/>
      <w:pPr>
        <w:ind w:left="1440" w:hanging="360"/>
      </w:pPr>
      <w:rPr>
        <w:rFonts w:ascii="Wingdings" w:hAnsi="Wingdings"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662C04AA"/>
    <w:multiLevelType w:val="hybridMultilevel"/>
    <w:tmpl w:val="16227C5E"/>
    <w:lvl w:ilvl="0" w:tplc="A7423C76">
      <w:start w:val="1"/>
      <w:numFmt w:val="decimal"/>
      <w:lvlText w:val="%1)"/>
      <w:lvlJc w:val="left"/>
      <w:pPr>
        <w:tabs>
          <w:tab w:val="num" w:pos="720"/>
        </w:tabs>
        <w:ind w:left="720" w:hanging="360"/>
      </w:pPr>
    </w:lvl>
    <w:lvl w:ilvl="1" w:tplc="EF3A1C34">
      <w:numFmt w:val="bullet"/>
      <w:lvlText w:val=""/>
      <w:lvlJc w:val="left"/>
      <w:pPr>
        <w:tabs>
          <w:tab w:val="num" w:pos="1440"/>
        </w:tabs>
        <w:ind w:left="1440" w:hanging="360"/>
      </w:pPr>
      <w:rPr>
        <w:rFonts w:ascii="Wingdings" w:hAnsi="Wingdings" w:hint="default"/>
      </w:rPr>
    </w:lvl>
    <w:lvl w:ilvl="2" w:tplc="592C4F96">
      <w:start w:val="1"/>
      <w:numFmt w:val="decimal"/>
      <w:lvlText w:val="%3)"/>
      <w:lvlJc w:val="left"/>
      <w:pPr>
        <w:tabs>
          <w:tab w:val="num" w:pos="2160"/>
        </w:tabs>
        <w:ind w:left="2160" w:hanging="360"/>
      </w:pPr>
    </w:lvl>
    <w:lvl w:ilvl="3" w:tplc="7F14866A" w:tentative="1">
      <w:start w:val="1"/>
      <w:numFmt w:val="decimal"/>
      <w:lvlText w:val="%4)"/>
      <w:lvlJc w:val="left"/>
      <w:pPr>
        <w:tabs>
          <w:tab w:val="num" w:pos="2880"/>
        </w:tabs>
        <w:ind w:left="2880" w:hanging="360"/>
      </w:pPr>
    </w:lvl>
    <w:lvl w:ilvl="4" w:tplc="EEEA21F8" w:tentative="1">
      <w:start w:val="1"/>
      <w:numFmt w:val="decimal"/>
      <w:lvlText w:val="%5)"/>
      <w:lvlJc w:val="left"/>
      <w:pPr>
        <w:tabs>
          <w:tab w:val="num" w:pos="3600"/>
        </w:tabs>
        <w:ind w:left="3600" w:hanging="360"/>
      </w:pPr>
    </w:lvl>
    <w:lvl w:ilvl="5" w:tplc="91AC063E" w:tentative="1">
      <w:start w:val="1"/>
      <w:numFmt w:val="decimal"/>
      <w:lvlText w:val="%6)"/>
      <w:lvlJc w:val="left"/>
      <w:pPr>
        <w:tabs>
          <w:tab w:val="num" w:pos="4320"/>
        </w:tabs>
        <w:ind w:left="4320" w:hanging="360"/>
      </w:pPr>
    </w:lvl>
    <w:lvl w:ilvl="6" w:tplc="D65AE6E8" w:tentative="1">
      <w:start w:val="1"/>
      <w:numFmt w:val="decimal"/>
      <w:lvlText w:val="%7)"/>
      <w:lvlJc w:val="left"/>
      <w:pPr>
        <w:tabs>
          <w:tab w:val="num" w:pos="5040"/>
        </w:tabs>
        <w:ind w:left="5040" w:hanging="360"/>
      </w:pPr>
    </w:lvl>
    <w:lvl w:ilvl="7" w:tplc="FCF607AC" w:tentative="1">
      <w:start w:val="1"/>
      <w:numFmt w:val="decimal"/>
      <w:lvlText w:val="%8)"/>
      <w:lvlJc w:val="left"/>
      <w:pPr>
        <w:tabs>
          <w:tab w:val="num" w:pos="5760"/>
        </w:tabs>
        <w:ind w:left="5760" w:hanging="360"/>
      </w:pPr>
    </w:lvl>
    <w:lvl w:ilvl="8" w:tplc="AB660FD8" w:tentative="1">
      <w:start w:val="1"/>
      <w:numFmt w:val="decimal"/>
      <w:lvlText w:val="%9)"/>
      <w:lvlJc w:val="left"/>
      <w:pPr>
        <w:tabs>
          <w:tab w:val="num" w:pos="6480"/>
        </w:tabs>
        <w:ind w:left="6480" w:hanging="360"/>
      </w:pPr>
    </w:lvl>
  </w:abstractNum>
  <w:abstractNum w:abstractNumId="34" w15:restartNumberingAfterBreak="0">
    <w:nsid w:val="679459DA"/>
    <w:multiLevelType w:val="hybridMultilevel"/>
    <w:tmpl w:val="854ADD2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5" w15:restartNumberingAfterBreak="0">
    <w:nsid w:val="6DA23629"/>
    <w:multiLevelType w:val="hybridMultilevel"/>
    <w:tmpl w:val="B1825EFA"/>
    <w:lvl w:ilvl="0" w:tplc="82A0AA66">
      <w:start w:val="1"/>
      <w:numFmt w:val="lowerRoman"/>
      <w:lvlText w:val="%1)"/>
      <w:lvlJc w:val="left"/>
      <w:pPr>
        <w:ind w:left="1854" w:hanging="72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6" w15:restartNumberingAfterBreak="0">
    <w:nsid w:val="6F3875ED"/>
    <w:multiLevelType w:val="hybridMultilevel"/>
    <w:tmpl w:val="B99E93A4"/>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7" w15:restartNumberingAfterBreak="0">
    <w:nsid w:val="71970D55"/>
    <w:multiLevelType w:val="hybridMultilevel"/>
    <w:tmpl w:val="3C2857CE"/>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38" w15:restartNumberingAfterBreak="0">
    <w:nsid w:val="71AE6B0B"/>
    <w:multiLevelType w:val="hybridMultilevel"/>
    <w:tmpl w:val="8952ABC6"/>
    <w:lvl w:ilvl="0" w:tplc="0416000B">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77717283"/>
    <w:multiLevelType w:val="hybridMultilevel"/>
    <w:tmpl w:val="33CC9236"/>
    <w:lvl w:ilvl="0" w:tplc="B8AE84B8">
      <w:start w:val="1"/>
      <w:numFmt w:val="lowerLetter"/>
      <w:lvlText w:val="%1)"/>
      <w:lvlJc w:val="left"/>
      <w:pPr>
        <w:ind w:left="2160" w:hanging="360"/>
      </w:pPr>
      <w:rPr>
        <w:color w:val="000000" w:themeColor="text1"/>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40" w15:restartNumberingAfterBreak="0">
    <w:nsid w:val="7F581788"/>
    <w:multiLevelType w:val="hybridMultilevel"/>
    <w:tmpl w:val="B838C16C"/>
    <w:lvl w:ilvl="0" w:tplc="D6F6349A">
      <w:start w:val="1"/>
      <w:numFmt w:val="lowerLetter"/>
      <w:lvlText w:val="%1)"/>
      <w:lvlJc w:val="left"/>
      <w:pPr>
        <w:ind w:left="2160" w:hanging="360"/>
      </w:pPr>
      <w:rPr>
        <w:color w:val="auto"/>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num w:numId="1">
    <w:abstractNumId w:val="12"/>
  </w:num>
  <w:num w:numId="2">
    <w:abstractNumId w:val="30"/>
  </w:num>
  <w:num w:numId="3">
    <w:abstractNumId w:val="13"/>
  </w:num>
  <w:num w:numId="4">
    <w:abstractNumId w:val="33"/>
  </w:num>
  <w:num w:numId="5">
    <w:abstractNumId w:val="36"/>
  </w:num>
  <w:num w:numId="6">
    <w:abstractNumId w:val="28"/>
  </w:num>
  <w:num w:numId="7">
    <w:abstractNumId w:val="20"/>
  </w:num>
  <w:num w:numId="8">
    <w:abstractNumId w:val="21"/>
  </w:num>
  <w:num w:numId="9">
    <w:abstractNumId w:val="27"/>
  </w:num>
  <w:num w:numId="10">
    <w:abstractNumId w:val="34"/>
  </w:num>
  <w:num w:numId="11">
    <w:abstractNumId w:val="0"/>
  </w:num>
  <w:num w:numId="12">
    <w:abstractNumId w:val="29"/>
  </w:num>
  <w:num w:numId="13">
    <w:abstractNumId w:val="18"/>
  </w:num>
  <w:num w:numId="14">
    <w:abstractNumId w:val="23"/>
  </w:num>
  <w:num w:numId="15">
    <w:abstractNumId w:val="35"/>
  </w:num>
  <w:num w:numId="16">
    <w:abstractNumId w:val="19"/>
  </w:num>
  <w:num w:numId="17">
    <w:abstractNumId w:val="11"/>
  </w:num>
  <w:num w:numId="18">
    <w:abstractNumId w:val="22"/>
  </w:num>
  <w:num w:numId="19">
    <w:abstractNumId w:val="17"/>
  </w:num>
  <w:num w:numId="20">
    <w:abstractNumId w:val="16"/>
  </w:num>
  <w:num w:numId="21">
    <w:abstractNumId w:val="31"/>
  </w:num>
  <w:num w:numId="22">
    <w:abstractNumId w:val="8"/>
  </w:num>
  <w:num w:numId="23">
    <w:abstractNumId w:val="37"/>
  </w:num>
  <w:num w:numId="24">
    <w:abstractNumId w:val="9"/>
  </w:num>
  <w:num w:numId="25">
    <w:abstractNumId w:val="15"/>
  </w:num>
  <w:num w:numId="26">
    <w:abstractNumId w:val="39"/>
  </w:num>
  <w:num w:numId="27">
    <w:abstractNumId w:val="2"/>
  </w:num>
  <w:num w:numId="28">
    <w:abstractNumId w:val="40"/>
  </w:num>
  <w:num w:numId="29">
    <w:abstractNumId w:val="5"/>
  </w:num>
  <w:num w:numId="30">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31">
    <w:abstractNumId w:val="38"/>
  </w:num>
  <w:num w:numId="32">
    <w:abstractNumId w:val="32"/>
  </w:num>
  <w:num w:numId="33">
    <w:abstractNumId w:val="7"/>
  </w:num>
  <w:num w:numId="34">
    <w:abstractNumId w:val="3"/>
  </w:num>
  <w:num w:numId="35">
    <w:abstractNumId w:val="26"/>
  </w:num>
  <w:num w:numId="36">
    <w:abstractNumId w:val="10"/>
  </w:num>
  <w:num w:numId="37">
    <w:abstractNumId w:val="4"/>
  </w:num>
  <w:num w:numId="38">
    <w:abstractNumId w:val="24"/>
  </w:num>
  <w:num w:numId="39">
    <w:abstractNumId w:val="14"/>
  </w:num>
  <w:num w:numId="40">
    <w:abstractNumId w:val="6"/>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pt-BR" w:vendorID="64" w:dllVersion="0" w:nlCheck="1" w:checkStyle="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DBB"/>
    <w:rsid w:val="00005025"/>
    <w:rsid w:val="00036253"/>
    <w:rsid w:val="00042091"/>
    <w:rsid w:val="00044CE8"/>
    <w:rsid w:val="00070858"/>
    <w:rsid w:val="00081DA0"/>
    <w:rsid w:val="00091CEE"/>
    <w:rsid w:val="000A12EC"/>
    <w:rsid w:val="000A1DB7"/>
    <w:rsid w:val="000A26A2"/>
    <w:rsid w:val="000A51B2"/>
    <w:rsid w:val="000B2675"/>
    <w:rsid w:val="000B3475"/>
    <w:rsid w:val="000B63A8"/>
    <w:rsid w:val="000D72FE"/>
    <w:rsid w:val="000E7616"/>
    <w:rsid w:val="001142EC"/>
    <w:rsid w:val="00125B2C"/>
    <w:rsid w:val="001315E3"/>
    <w:rsid w:val="001411EF"/>
    <w:rsid w:val="0016417D"/>
    <w:rsid w:val="001648AB"/>
    <w:rsid w:val="001678D9"/>
    <w:rsid w:val="00167D66"/>
    <w:rsid w:val="00172DA4"/>
    <w:rsid w:val="00177230"/>
    <w:rsid w:val="00182948"/>
    <w:rsid w:val="00186B06"/>
    <w:rsid w:val="001D33E1"/>
    <w:rsid w:val="001D430D"/>
    <w:rsid w:val="00200F5C"/>
    <w:rsid w:val="0020466A"/>
    <w:rsid w:val="002313DE"/>
    <w:rsid w:val="00236E32"/>
    <w:rsid w:val="00256E6B"/>
    <w:rsid w:val="002623EA"/>
    <w:rsid w:val="0027304F"/>
    <w:rsid w:val="00291BAF"/>
    <w:rsid w:val="00291BDC"/>
    <w:rsid w:val="00293D16"/>
    <w:rsid w:val="00294FC5"/>
    <w:rsid w:val="00296FD0"/>
    <w:rsid w:val="002A050A"/>
    <w:rsid w:val="002B177E"/>
    <w:rsid w:val="002C07C5"/>
    <w:rsid w:val="002E0224"/>
    <w:rsid w:val="00304669"/>
    <w:rsid w:val="00306146"/>
    <w:rsid w:val="0031056A"/>
    <w:rsid w:val="003121C9"/>
    <w:rsid w:val="0031603D"/>
    <w:rsid w:val="00334BED"/>
    <w:rsid w:val="00335399"/>
    <w:rsid w:val="003478D3"/>
    <w:rsid w:val="003567C3"/>
    <w:rsid w:val="00362F50"/>
    <w:rsid w:val="00371A3D"/>
    <w:rsid w:val="00387858"/>
    <w:rsid w:val="003A0F18"/>
    <w:rsid w:val="003B4604"/>
    <w:rsid w:val="003C0DBB"/>
    <w:rsid w:val="003C1805"/>
    <w:rsid w:val="003C5DDE"/>
    <w:rsid w:val="003D5015"/>
    <w:rsid w:val="003D5C52"/>
    <w:rsid w:val="003E71F3"/>
    <w:rsid w:val="003F16F1"/>
    <w:rsid w:val="003F7458"/>
    <w:rsid w:val="004025B2"/>
    <w:rsid w:val="00405837"/>
    <w:rsid w:val="00422B70"/>
    <w:rsid w:val="00422C5C"/>
    <w:rsid w:val="00433A56"/>
    <w:rsid w:val="00436F61"/>
    <w:rsid w:val="0046545C"/>
    <w:rsid w:val="00465774"/>
    <w:rsid w:val="0048447F"/>
    <w:rsid w:val="00492CA1"/>
    <w:rsid w:val="00496B1F"/>
    <w:rsid w:val="004A1FFC"/>
    <w:rsid w:val="004A66CB"/>
    <w:rsid w:val="004B177F"/>
    <w:rsid w:val="004B35D3"/>
    <w:rsid w:val="004C268E"/>
    <w:rsid w:val="004D057C"/>
    <w:rsid w:val="004D2119"/>
    <w:rsid w:val="004D2A6D"/>
    <w:rsid w:val="004E6E0A"/>
    <w:rsid w:val="004F6559"/>
    <w:rsid w:val="005109D9"/>
    <w:rsid w:val="00514A89"/>
    <w:rsid w:val="00520AB9"/>
    <w:rsid w:val="00534120"/>
    <w:rsid w:val="00536CDF"/>
    <w:rsid w:val="00540425"/>
    <w:rsid w:val="00560DB0"/>
    <w:rsid w:val="0059521F"/>
    <w:rsid w:val="005A6E55"/>
    <w:rsid w:val="005B394F"/>
    <w:rsid w:val="005C4DD1"/>
    <w:rsid w:val="005D09C4"/>
    <w:rsid w:val="005F1AC6"/>
    <w:rsid w:val="005F56A6"/>
    <w:rsid w:val="0060180F"/>
    <w:rsid w:val="0062054B"/>
    <w:rsid w:val="00631E65"/>
    <w:rsid w:val="00634D54"/>
    <w:rsid w:val="006377DA"/>
    <w:rsid w:val="00647AEC"/>
    <w:rsid w:val="00654732"/>
    <w:rsid w:val="00672851"/>
    <w:rsid w:val="00682547"/>
    <w:rsid w:val="00683755"/>
    <w:rsid w:val="006A5350"/>
    <w:rsid w:val="006C4AD8"/>
    <w:rsid w:val="006D0B57"/>
    <w:rsid w:val="006D2302"/>
    <w:rsid w:val="00703984"/>
    <w:rsid w:val="0070566A"/>
    <w:rsid w:val="0071601F"/>
    <w:rsid w:val="00716478"/>
    <w:rsid w:val="00721152"/>
    <w:rsid w:val="00743DDD"/>
    <w:rsid w:val="007526ED"/>
    <w:rsid w:val="00753815"/>
    <w:rsid w:val="00757B5E"/>
    <w:rsid w:val="00773FB3"/>
    <w:rsid w:val="00784A9A"/>
    <w:rsid w:val="00792A2E"/>
    <w:rsid w:val="0079318A"/>
    <w:rsid w:val="007A093B"/>
    <w:rsid w:val="007B0410"/>
    <w:rsid w:val="007B0D77"/>
    <w:rsid w:val="007B5679"/>
    <w:rsid w:val="007C4729"/>
    <w:rsid w:val="007C567F"/>
    <w:rsid w:val="007F1F1A"/>
    <w:rsid w:val="007F5AA2"/>
    <w:rsid w:val="00812210"/>
    <w:rsid w:val="008177BD"/>
    <w:rsid w:val="00820302"/>
    <w:rsid w:val="0082397A"/>
    <w:rsid w:val="008243D8"/>
    <w:rsid w:val="0086783E"/>
    <w:rsid w:val="00875C2B"/>
    <w:rsid w:val="008763DC"/>
    <w:rsid w:val="0089395F"/>
    <w:rsid w:val="0089529A"/>
    <w:rsid w:val="008B432C"/>
    <w:rsid w:val="008D0B42"/>
    <w:rsid w:val="008D3D64"/>
    <w:rsid w:val="008F1CA9"/>
    <w:rsid w:val="0090056F"/>
    <w:rsid w:val="009249DB"/>
    <w:rsid w:val="00927BDC"/>
    <w:rsid w:val="00930A05"/>
    <w:rsid w:val="009321EB"/>
    <w:rsid w:val="00934B65"/>
    <w:rsid w:val="0094375F"/>
    <w:rsid w:val="00943B14"/>
    <w:rsid w:val="009465DD"/>
    <w:rsid w:val="0095055E"/>
    <w:rsid w:val="00952B1A"/>
    <w:rsid w:val="00960B85"/>
    <w:rsid w:val="00970851"/>
    <w:rsid w:val="00984E3C"/>
    <w:rsid w:val="00990B19"/>
    <w:rsid w:val="009C277E"/>
    <w:rsid w:val="009D0F95"/>
    <w:rsid w:val="009E0A05"/>
    <w:rsid w:val="009E3531"/>
    <w:rsid w:val="009E776B"/>
    <w:rsid w:val="009F417F"/>
    <w:rsid w:val="00A1682A"/>
    <w:rsid w:val="00A21EB2"/>
    <w:rsid w:val="00A24566"/>
    <w:rsid w:val="00A27D9E"/>
    <w:rsid w:val="00A33930"/>
    <w:rsid w:val="00A51877"/>
    <w:rsid w:val="00A53637"/>
    <w:rsid w:val="00A63F3A"/>
    <w:rsid w:val="00A77FF2"/>
    <w:rsid w:val="00A8693A"/>
    <w:rsid w:val="00AA689C"/>
    <w:rsid w:val="00AB0375"/>
    <w:rsid w:val="00AC16C4"/>
    <w:rsid w:val="00AE3597"/>
    <w:rsid w:val="00AF5FD3"/>
    <w:rsid w:val="00B00F33"/>
    <w:rsid w:val="00B07BFB"/>
    <w:rsid w:val="00B111C9"/>
    <w:rsid w:val="00B20D51"/>
    <w:rsid w:val="00B27B39"/>
    <w:rsid w:val="00B7335B"/>
    <w:rsid w:val="00B75616"/>
    <w:rsid w:val="00B803DF"/>
    <w:rsid w:val="00B83C55"/>
    <w:rsid w:val="00B86A5C"/>
    <w:rsid w:val="00B95116"/>
    <w:rsid w:val="00B95439"/>
    <w:rsid w:val="00BA7D0F"/>
    <w:rsid w:val="00BB2D4B"/>
    <w:rsid w:val="00BB50E9"/>
    <w:rsid w:val="00BB5C85"/>
    <w:rsid w:val="00BB5DA2"/>
    <w:rsid w:val="00BC4265"/>
    <w:rsid w:val="00BD0D98"/>
    <w:rsid w:val="00BE14C2"/>
    <w:rsid w:val="00BF1BD3"/>
    <w:rsid w:val="00C05C90"/>
    <w:rsid w:val="00C16BD7"/>
    <w:rsid w:val="00C31345"/>
    <w:rsid w:val="00C50FC2"/>
    <w:rsid w:val="00C5372D"/>
    <w:rsid w:val="00C620E1"/>
    <w:rsid w:val="00C7281F"/>
    <w:rsid w:val="00C73DA3"/>
    <w:rsid w:val="00CA01A8"/>
    <w:rsid w:val="00CA2029"/>
    <w:rsid w:val="00CA3FB8"/>
    <w:rsid w:val="00CA6396"/>
    <w:rsid w:val="00CD30C3"/>
    <w:rsid w:val="00CE077D"/>
    <w:rsid w:val="00CE44C4"/>
    <w:rsid w:val="00CE7449"/>
    <w:rsid w:val="00CF2441"/>
    <w:rsid w:val="00CF3707"/>
    <w:rsid w:val="00D03ECA"/>
    <w:rsid w:val="00D070BE"/>
    <w:rsid w:val="00D242EA"/>
    <w:rsid w:val="00D347FE"/>
    <w:rsid w:val="00D436D5"/>
    <w:rsid w:val="00D43EA8"/>
    <w:rsid w:val="00D55380"/>
    <w:rsid w:val="00D55916"/>
    <w:rsid w:val="00D55EE4"/>
    <w:rsid w:val="00D56741"/>
    <w:rsid w:val="00D56AF9"/>
    <w:rsid w:val="00D708E1"/>
    <w:rsid w:val="00D7471D"/>
    <w:rsid w:val="00D8095E"/>
    <w:rsid w:val="00D818B0"/>
    <w:rsid w:val="00D908AA"/>
    <w:rsid w:val="00DA7950"/>
    <w:rsid w:val="00DB4FBF"/>
    <w:rsid w:val="00DC6613"/>
    <w:rsid w:val="00DD3F67"/>
    <w:rsid w:val="00DD45BD"/>
    <w:rsid w:val="00DD5CA4"/>
    <w:rsid w:val="00DD7778"/>
    <w:rsid w:val="00DD791E"/>
    <w:rsid w:val="00DF42CA"/>
    <w:rsid w:val="00E2101C"/>
    <w:rsid w:val="00E21EA3"/>
    <w:rsid w:val="00E46CB6"/>
    <w:rsid w:val="00E524FF"/>
    <w:rsid w:val="00E550DF"/>
    <w:rsid w:val="00E55670"/>
    <w:rsid w:val="00E56607"/>
    <w:rsid w:val="00E63D7C"/>
    <w:rsid w:val="00E718E1"/>
    <w:rsid w:val="00E81DE9"/>
    <w:rsid w:val="00E83246"/>
    <w:rsid w:val="00E919CB"/>
    <w:rsid w:val="00E956B8"/>
    <w:rsid w:val="00EA22A0"/>
    <w:rsid w:val="00EA6C70"/>
    <w:rsid w:val="00EC56F1"/>
    <w:rsid w:val="00EC7164"/>
    <w:rsid w:val="00EE34B4"/>
    <w:rsid w:val="00EF0554"/>
    <w:rsid w:val="00EF12A6"/>
    <w:rsid w:val="00EF269C"/>
    <w:rsid w:val="00EF680A"/>
    <w:rsid w:val="00EF7221"/>
    <w:rsid w:val="00F00A29"/>
    <w:rsid w:val="00F01D98"/>
    <w:rsid w:val="00F12E60"/>
    <w:rsid w:val="00F20472"/>
    <w:rsid w:val="00F25E71"/>
    <w:rsid w:val="00F27A38"/>
    <w:rsid w:val="00F57958"/>
    <w:rsid w:val="00F57D29"/>
    <w:rsid w:val="00F64632"/>
    <w:rsid w:val="00F67B72"/>
    <w:rsid w:val="00F92BE2"/>
    <w:rsid w:val="00F9322A"/>
    <w:rsid w:val="00FA2F72"/>
    <w:rsid w:val="00FB513F"/>
    <w:rsid w:val="00FD0D14"/>
    <w:rsid w:val="00FE5F62"/>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D67B1"/>
  <w15:chartTrackingRefBased/>
  <w15:docId w15:val="{3301A8E8-C95E-4515-AF98-FBA3803DC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4">
    <w:name w:val="heading 4"/>
    <w:basedOn w:val="Normal"/>
    <w:link w:val="Ttulo4Char"/>
    <w:uiPriority w:val="9"/>
    <w:qFormat/>
    <w:rsid w:val="00D070BE"/>
    <w:pPr>
      <w:spacing w:before="100" w:beforeAutospacing="1" w:after="100" w:afterAutospacing="1" w:line="240" w:lineRule="auto"/>
      <w:outlineLvl w:val="3"/>
    </w:pPr>
    <w:rPr>
      <w:rFonts w:ascii="Times New Roman" w:eastAsia="Times New Roman" w:hAnsi="Times New Roman" w:cs="Times New Roman"/>
      <w:b/>
      <w:bCs/>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3D5C52"/>
    <w:rPr>
      <w:color w:val="0563C1" w:themeColor="hyperlink"/>
      <w:u w:val="single"/>
    </w:rPr>
  </w:style>
  <w:style w:type="character" w:customStyle="1" w:styleId="MenoPendente1">
    <w:name w:val="Menção Pendente1"/>
    <w:basedOn w:val="Fontepargpadro"/>
    <w:uiPriority w:val="99"/>
    <w:semiHidden/>
    <w:unhideWhenUsed/>
    <w:rsid w:val="003D5C52"/>
    <w:rPr>
      <w:color w:val="605E5C"/>
      <w:shd w:val="clear" w:color="auto" w:fill="E1DFDD"/>
    </w:rPr>
  </w:style>
  <w:style w:type="paragraph" w:styleId="PargrafodaLista">
    <w:name w:val="List Paragraph"/>
    <w:basedOn w:val="Normal"/>
    <w:uiPriority w:val="34"/>
    <w:qFormat/>
    <w:rsid w:val="00E21EA3"/>
    <w:pPr>
      <w:ind w:left="720"/>
      <w:contextualSpacing/>
    </w:pPr>
  </w:style>
  <w:style w:type="character" w:styleId="Refdecomentrio">
    <w:name w:val="annotation reference"/>
    <w:basedOn w:val="Fontepargpadro"/>
    <w:uiPriority w:val="99"/>
    <w:semiHidden/>
    <w:unhideWhenUsed/>
    <w:rsid w:val="00E21EA3"/>
    <w:rPr>
      <w:sz w:val="16"/>
      <w:szCs w:val="16"/>
    </w:rPr>
  </w:style>
  <w:style w:type="paragraph" w:styleId="Textodecomentrio">
    <w:name w:val="annotation text"/>
    <w:basedOn w:val="Normal"/>
    <w:link w:val="TextodecomentrioChar"/>
    <w:uiPriority w:val="99"/>
    <w:semiHidden/>
    <w:unhideWhenUsed/>
    <w:rsid w:val="00E21EA3"/>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E21EA3"/>
    <w:rPr>
      <w:sz w:val="20"/>
      <w:szCs w:val="20"/>
    </w:rPr>
  </w:style>
  <w:style w:type="paragraph" w:styleId="Assuntodocomentrio">
    <w:name w:val="annotation subject"/>
    <w:basedOn w:val="Textodecomentrio"/>
    <w:next w:val="Textodecomentrio"/>
    <w:link w:val="AssuntodocomentrioChar"/>
    <w:uiPriority w:val="99"/>
    <w:semiHidden/>
    <w:unhideWhenUsed/>
    <w:rsid w:val="00E21EA3"/>
    <w:rPr>
      <w:b/>
      <w:bCs/>
    </w:rPr>
  </w:style>
  <w:style w:type="character" w:customStyle="1" w:styleId="AssuntodocomentrioChar">
    <w:name w:val="Assunto do comentário Char"/>
    <w:basedOn w:val="TextodecomentrioChar"/>
    <w:link w:val="Assuntodocomentrio"/>
    <w:uiPriority w:val="99"/>
    <w:semiHidden/>
    <w:rsid w:val="00E21EA3"/>
    <w:rPr>
      <w:b/>
      <w:bCs/>
      <w:sz w:val="20"/>
      <w:szCs w:val="20"/>
    </w:rPr>
  </w:style>
  <w:style w:type="paragraph" w:styleId="Textodebalo">
    <w:name w:val="Balloon Text"/>
    <w:basedOn w:val="Normal"/>
    <w:link w:val="TextodebaloChar"/>
    <w:uiPriority w:val="99"/>
    <w:semiHidden/>
    <w:unhideWhenUsed/>
    <w:rsid w:val="00E21EA3"/>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21EA3"/>
    <w:rPr>
      <w:rFonts w:ascii="Segoe UI" w:hAnsi="Segoe UI" w:cs="Segoe UI"/>
      <w:sz w:val="18"/>
      <w:szCs w:val="18"/>
    </w:rPr>
  </w:style>
  <w:style w:type="character" w:customStyle="1" w:styleId="A9">
    <w:name w:val="A9"/>
    <w:uiPriority w:val="99"/>
    <w:rsid w:val="007B0D77"/>
    <w:rPr>
      <w:rFonts w:cs="DIN Next LT Pro"/>
      <w:color w:val="000000"/>
    </w:rPr>
  </w:style>
  <w:style w:type="paragraph" w:customStyle="1" w:styleId="Pa8">
    <w:name w:val="Pa8"/>
    <w:basedOn w:val="Normal"/>
    <w:next w:val="Normal"/>
    <w:uiPriority w:val="99"/>
    <w:rsid w:val="008D0B42"/>
    <w:pPr>
      <w:autoSpaceDE w:val="0"/>
      <w:autoSpaceDN w:val="0"/>
      <w:adjustRightInd w:val="0"/>
      <w:spacing w:after="0" w:line="201" w:lineRule="atLeast"/>
    </w:pPr>
    <w:rPr>
      <w:rFonts w:ascii="DIN Next LT Pro" w:hAnsi="DIN Next LT Pro"/>
      <w:sz w:val="24"/>
      <w:szCs w:val="24"/>
    </w:rPr>
  </w:style>
  <w:style w:type="paragraph" w:customStyle="1" w:styleId="Pa36">
    <w:name w:val="Pa36"/>
    <w:basedOn w:val="Normal"/>
    <w:next w:val="Normal"/>
    <w:uiPriority w:val="99"/>
    <w:rsid w:val="00CE077D"/>
    <w:pPr>
      <w:autoSpaceDE w:val="0"/>
      <w:autoSpaceDN w:val="0"/>
      <w:adjustRightInd w:val="0"/>
      <w:spacing w:after="0" w:line="201" w:lineRule="atLeast"/>
    </w:pPr>
    <w:rPr>
      <w:rFonts w:ascii="DIN Next LT Pro" w:hAnsi="DIN Next LT Pro"/>
      <w:sz w:val="24"/>
      <w:szCs w:val="24"/>
    </w:rPr>
  </w:style>
  <w:style w:type="paragraph" w:customStyle="1" w:styleId="Default">
    <w:name w:val="Default"/>
    <w:rsid w:val="00AE3597"/>
    <w:pPr>
      <w:autoSpaceDE w:val="0"/>
      <w:autoSpaceDN w:val="0"/>
      <w:adjustRightInd w:val="0"/>
      <w:spacing w:after="0" w:line="240" w:lineRule="auto"/>
    </w:pPr>
    <w:rPr>
      <w:rFonts w:ascii="DIN Next LT Pro" w:hAnsi="DIN Next LT Pro" w:cs="DIN Next LT Pro"/>
      <w:color w:val="000000"/>
      <w:sz w:val="24"/>
      <w:szCs w:val="24"/>
    </w:rPr>
  </w:style>
  <w:style w:type="character" w:styleId="Forte">
    <w:name w:val="Strong"/>
    <w:basedOn w:val="Fontepargpadro"/>
    <w:uiPriority w:val="22"/>
    <w:qFormat/>
    <w:rsid w:val="00654732"/>
    <w:rPr>
      <w:b/>
      <w:bCs/>
    </w:rPr>
  </w:style>
  <w:style w:type="paragraph" w:styleId="NormalWeb">
    <w:name w:val="Normal (Web)"/>
    <w:basedOn w:val="Normal"/>
    <w:uiPriority w:val="99"/>
    <w:semiHidden/>
    <w:unhideWhenUsed/>
    <w:rsid w:val="001D33E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Pa1">
    <w:name w:val="Pa1"/>
    <w:basedOn w:val="Default"/>
    <w:next w:val="Default"/>
    <w:uiPriority w:val="99"/>
    <w:rsid w:val="009F417F"/>
    <w:pPr>
      <w:spacing w:line="241" w:lineRule="atLeast"/>
    </w:pPr>
    <w:rPr>
      <w:rFonts w:ascii="Geometr212 BkCn BT" w:hAnsi="Geometr212 BkCn BT" w:cstheme="minorBidi"/>
      <w:color w:val="auto"/>
    </w:rPr>
  </w:style>
  <w:style w:type="character" w:customStyle="1" w:styleId="Ttulo4Char">
    <w:name w:val="Título 4 Char"/>
    <w:basedOn w:val="Fontepargpadro"/>
    <w:link w:val="Ttulo4"/>
    <w:uiPriority w:val="9"/>
    <w:rsid w:val="00D070BE"/>
    <w:rPr>
      <w:rFonts w:ascii="Times New Roman" w:eastAsia="Times New Roman" w:hAnsi="Times New Roman" w:cs="Times New Roman"/>
      <w:b/>
      <w:bCs/>
      <w:sz w:val="24"/>
      <w:szCs w:val="24"/>
      <w:lang w:eastAsia="pt-BR"/>
    </w:rPr>
  </w:style>
  <w:style w:type="character" w:styleId="MenoPendente">
    <w:name w:val="Unresolved Mention"/>
    <w:basedOn w:val="Fontepargpadro"/>
    <w:uiPriority w:val="99"/>
    <w:semiHidden/>
    <w:unhideWhenUsed/>
    <w:rsid w:val="000B34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64224">
      <w:bodyDiv w:val="1"/>
      <w:marLeft w:val="0"/>
      <w:marRight w:val="0"/>
      <w:marTop w:val="0"/>
      <w:marBottom w:val="0"/>
      <w:divBdr>
        <w:top w:val="none" w:sz="0" w:space="0" w:color="auto"/>
        <w:left w:val="none" w:sz="0" w:space="0" w:color="auto"/>
        <w:bottom w:val="none" w:sz="0" w:space="0" w:color="auto"/>
        <w:right w:val="none" w:sz="0" w:space="0" w:color="auto"/>
      </w:divBdr>
      <w:divsChild>
        <w:div w:id="1430159043">
          <w:marLeft w:val="547"/>
          <w:marRight w:val="0"/>
          <w:marTop w:val="0"/>
          <w:marBottom w:val="0"/>
          <w:divBdr>
            <w:top w:val="none" w:sz="0" w:space="0" w:color="auto"/>
            <w:left w:val="none" w:sz="0" w:space="0" w:color="auto"/>
            <w:bottom w:val="none" w:sz="0" w:space="0" w:color="auto"/>
            <w:right w:val="none" w:sz="0" w:space="0" w:color="auto"/>
          </w:divBdr>
        </w:div>
        <w:div w:id="2012249243">
          <w:marLeft w:val="547"/>
          <w:marRight w:val="0"/>
          <w:marTop w:val="0"/>
          <w:marBottom w:val="0"/>
          <w:divBdr>
            <w:top w:val="none" w:sz="0" w:space="0" w:color="auto"/>
            <w:left w:val="none" w:sz="0" w:space="0" w:color="auto"/>
            <w:bottom w:val="none" w:sz="0" w:space="0" w:color="auto"/>
            <w:right w:val="none" w:sz="0" w:space="0" w:color="auto"/>
          </w:divBdr>
        </w:div>
        <w:div w:id="630138113">
          <w:marLeft w:val="547"/>
          <w:marRight w:val="0"/>
          <w:marTop w:val="0"/>
          <w:marBottom w:val="0"/>
          <w:divBdr>
            <w:top w:val="none" w:sz="0" w:space="0" w:color="auto"/>
            <w:left w:val="none" w:sz="0" w:space="0" w:color="auto"/>
            <w:bottom w:val="none" w:sz="0" w:space="0" w:color="auto"/>
            <w:right w:val="none" w:sz="0" w:space="0" w:color="auto"/>
          </w:divBdr>
        </w:div>
        <w:div w:id="1193766580">
          <w:marLeft w:val="1166"/>
          <w:marRight w:val="0"/>
          <w:marTop w:val="0"/>
          <w:marBottom w:val="0"/>
          <w:divBdr>
            <w:top w:val="none" w:sz="0" w:space="0" w:color="auto"/>
            <w:left w:val="none" w:sz="0" w:space="0" w:color="auto"/>
            <w:bottom w:val="none" w:sz="0" w:space="0" w:color="auto"/>
            <w:right w:val="none" w:sz="0" w:space="0" w:color="auto"/>
          </w:divBdr>
        </w:div>
        <w:div w:id="71975615">
          <w:marLeft w:val="1166"/>
          <w:marRight w:val="0"/>
          <w:marTop w:val="0"/>
          <w:marBottom w:val="0"/>
          <w:divBdr>
            <w:top w:val="none" w:sz="0" w:space="0" w:color="auto"/>
            <w:left w:val="none" w:sz="0" w:space="0" w:color="auto"/>
            <w:bottom w:val="none" w:sz="0" w:space="0" w:color="auto"/>
            <w:right w:val="none" w:sz="0" w:space="0" w:color="auto"/>
          </w:divBdr>
        </w:div>
        <w:div w:id="284507518">
          <w:marLeft w:val="1166"/>
          <w:marRight w:val="0"/>
          <w:marTop w:val="0"/>
          <w:marBottom w:val="0"/>
          <w:divBdr>
            <w:top w:val="none" w:sz="0" w:space="0" w:color="auto"/>
            <w:left w:val="none" w:sz="0" w:space="0" w:color="auto"/>
            <w:bottom w:val="none" w:sz="0" w:space="0" w:color="auto"/>
            <w:right w:val="none" w:sz="0" w:space="0" w:color="auto"/>
          </w:divBdr>
        </w:div>
        <w:div w:id="1379938354">
          <w:marLeft w:val="1166"/>
          <w:marRight w:val="0"/>
          <w:marTop w:val="0"/>
          <w:marBottom w:val="0"/>
          <w:divBdr>
            <w:top w:val="none" w:sz="0" w:space="0" w:color="auto"/>
            <w:left w:val="none" w:sz="0" w:space="0" w:color="auto"/>
            <w:bottom w:val="none" w:sz="0" w:space="0" w:color="auto"/>
            <w:right w:val="none" w:sz="0" w:space="0" w:color="auto"/>
          </w:divBdr>
        </w:div>
        <w:div w:id="20861171">
          <w:marLeft w:val="1166"/>
          <w:marRight w:val="0"/>
          <w:marTop w:val="0"/>
          <w:marBottom w:val="0"/>
          <w:divBdr>
            <w:top w:val="none" w:sz="0" w:space="0" w:color="auto"/>
            <w:left w:val="none" w:sz="0" w:space="0" w:color="auto"/>
            <w:bottom w:val="none" w:sz="0" w:space="0" w:color="auto"/>
            <w:right w:val="none" w:sz="0" w:space="0" w:color="auto"/>
          </w:divBdr>
        </w:div>
        <w:div w:id="140856582">
          <w:marLeft w:val="1166"/>
          <w:marRight w:val="0"/>
          <w:marTop w:val="0"/>
          <w:marBottom w:val="0"/>
          <w:divBdr>
            <w:top w:val="none" w:sz="0" w:space="0" w:color="auto"/>
            <w:left w:val="none" w:sz="0" w:space="0" w:color="auto"/>
            <w:bottom w:val="none" w:sz="0" w:space="0" w:color="auto"/>
            <w:right w:val="none" w:sz="0" w:space="0" w:color="auto"/>
          </w:divBdr>
        </w:div>
      </w:divsChild>
    </w:div>
    <w:div w:id="282346558">
      <w:bodyDiv w:val="1"/>
      <w:marLeft w:val="0"/>
      <w:marRight w:val="0"/>
      <w:marTop w:val="0"/>
      <w:marBottom w:val="0"/>
      <w:divBdr>
        <w:top w:val="none" w:sz="0" w:space="0" w:color="auto"/>
        <w:left w:val="none" w:sz="0" w:space="0" w:color="auto"/>
        <w:bottom w:val="none" w:sz="0" w:space="0" w:color="auto"/>
        <w:right w:val="none" w:sz="0" w:space="0" w:color="auto"/>
      </w:divBdr>
    </w:div>
    <w:div w:id="418526541">
      <w:bodyDiv w:val="1"/>
      <w:marLeft w:val="0"/>
      <w:marRight w:val="0"/>
      <w:marTop w:val="0"/>
      <w:marBottom w:val="0"/>
      <w:divBdr>
        <w:top w:val="none" w:sz="0" w:space="0" w:color="auto"/>
        <w:left w:val="none" w:sz="0" w:space="0" w:color="auto"/>
        <w:bottom w:val="none" w:sz="0" w:space="0" w:color="auto"/>
        <w:right w:val="none" w:sz="0" w:space="0" w:color="auto"/>
      </w:divBdr>
    </w:div>
    <w:div w:id="798035897">
      <w:bodyDiv w:val="1"/>
      <w:marLeft w:val="0"/>
      <w:marRight w:val="0"/>
      <w:marTop w:val="0"/>
      <w:marBottom w:val="0"/>
      <w:divBdr>
        <w:top w:val="none" w:sz="0" w:space="0" w:color="auto"/>
        <w:left w:val="none" w:sz="0" w:space="0" w:color="auto"/>
        <w:bottom w:val="none" w:sz="0" w:space="0" w:color="auto"/>
        <w:right w:val="none" w:sz="0" w:space="0" w:color="auto"/>
      </w:divBdr>
      <w:divsChild>
        <w:div w:id="1876888486">
          <w:marLeft w:val="0"/>
          <w:marRight w:val="0"/>
          <w:marTop w:val="0"/>
          <w:marBottom w:val="0"/>
          <w:divBdr>
            <w:top w:val="none" w:sz="0" w:space="0" w:color="auto"/>
            <w:left w:val="none" w:sz="0" w:space="0" w:color="auto"/>
            <w:bottom w:val="none" w:sz="0" w:space="0" w:color="auto"/>
            <w:right w:val="none" w:sz="0" w:space="0" w:color="auto"/>
          </w:divBdr>
        </w:div>
        <w:div w:id="1664505193">
          <w:marLeft w:val="0"/>
          <w:marRight w:val="0"/>
          <w:marTop w:val="0"/>
          <w:marBottom w:val="0"/>
          <w:divBdr>
            <w:top w:val="none" w:sz="0" w:space="0" w:color="auto"/>
            <w:left w:val="none" w:sz="0" w:space="0" w:color="auto"/>
            <w:bottom w:val="none" w:sz="0" w:space="0" w:color="auto"/>
            <w:right w:val="none" w:sz="0" w:space="0" w:color="auto"/>
          </w:divBdr>
        </w:div>
        <w:div w:id="1050305817">
          <w:marLeft w:val="0"/>
          <w:marRight w:val="0"/>
          <w:marTop w:val="0"/>
          <w:marBottom w:val="0"/>
          <w:divBdr>
            <w:top w:val="none" w:sz="0" w:space="0" w:color="auto"/>
            <w:left w:val="none" w:sz="0" w:space="0" w:color="auto"/>
            <w:bottom w:val="none" w:sz="0" w:space="0" w:color="auto"/>
            <w:right w:val="none" w:sz="0" w:space="0" w:color="auto"/>
          </w:divBdr>
        </w:div>
        <w:div w:id="551237367">
          <w:marLeft w:val="0"/>
          <w:marRight w:val="0"/>
          <w:marTop w:val="0"/>
          <w:marBottom w:val="0"/>
          <w:divBdr>
            <w:top w:val="none" w:sz="0" w:space="0" w:color="auto"/>
            <w:left w:val="none" w:sz="0" w:space="0" w:color="auto"/>
            <w:bottom w:val="none" w:sz="0" w:space="0" w:color="auto"/>
            <w:right w:val="none" w:sz="0" w:space="0" w:color="auto"/>
          </w:divBdr>
        </w:div>
        <w:div w:id="985817236">
          <w:marLeft w:val="0"/>
          <w:marRight w:val="0"/>
          <w:marTop w:val="0"/>
          <w:marBottom w:val="0"/>
          <w:divBdr>
            <w:top w:val="none" w:sz="0" w:space="0" w:color="auto"/>
            <w:left w:val="none" w:sz="0" w:space="0" w:color="auto"/>
            <w:bottom w:val="none" w:sz="0" w:space="0" w:color="auto"/>
            <w:right w:val="none" w:sz="0" w:space="0" w:color="auto"/>
          </w:divBdr>
        </w:div>
        <w:div w:id="968825052">
          <w:marLeft w:val="0"/>
          <w:marRight w:val="0"/>
          <w:marTop w:val="0"/>
          <w:marBottom w:val="0"/>
          <w:divBdr>
            <w:top w:val="none" w:sz="0" w:space="0" w:color="auto"/>
            <w:left w:val="none" w:sz="0" w:space="0" w:color="auto"/>
            <w:bottom w:val="none" w:sz="0" w:space="0" w:color="auto"/>
            <w:right w:val="none" w:sz="0" w:space="0" w:color="auto"/>
          </w:divBdr>
        </w:div>
      </w:divsChild>
    </w:div>
    <w:div w:id="812909745">
      <w:bodyDiv w:val="1"/>
      <w:marLeft w:val="0"/>
      <w:marRight w:val="0"/>
      <w:marTop w:val="0"/>
      <w:marBottom w:val="0"/>
      <w:divBdr>
        <w:top w:val="none" w:sz="0" w:space="0" w:color="auto"/>
        <w:left w:val="none" w:sz="0" w:space="0" w:color="auto"/>
        <w:bottom w:val="none" w:sz="0" w:space="0" w:color="auto"/>
        <w:right w:val="none" w:sz="0" w:space="0" w:color="auto"/>
      </w:divBdr>
    </w:div>
    <w:div w:id="1511138137">
      <w:bodyDiv w:val="1"/>
      <w:marLeft w:val="0"/>
      <w:marRight w:val="0"/>
      <w:marTop w:val="0"/>
      <w:marBottom w:val="0"/>
      <w:divBdr>
        <w:top w:val="none" w:sz="0" w:space="0" w:color="auto"/>
        <w:left w:val="none" w:sz="0" w:space="0" w:color="auto"/>
        <w:bottom w:val="none" w:sz="0" w:space="0" w:color="auto"/>
        <w:right w:val="none" w:sz="0" w:space="0" w:color="auto"/>
      </w:divBdr>
    </w:div>
    <w:div w:id="1715807757">
      <w:bodyDiv w:val="1"/>
      <w:marLeft w:val="0"/>
      <w:marRight w:val="0"/>
      <w:marTop w:val="0"/>
      <w:marBottom w:val="0"/>
      <w:divBdr>
        <w:top w:val="none" w:sz="0" w:space="0" w:color="auto"/>
        <w:left w:val="none" w:sz="0" w:space="0" w:color="auto"/>
        <w:bottom w:val="none" w:sz="0" w:space="0" w:color="auto"/>
        <w:right w:val="none" w:sz="0" w:space="0" w:color="auto"/>
      </w:divBdr>
    </w:div>
    <w:div w:id="196792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4.png"/><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hyperlink" Target="https://www.pactoglobal.org.br/noticia/364" TargetMode="External"/><Relationship Id="rId17" Type="http://schemas.openxmlformats.org/officeDocument/2006/relationships/hyperlink" Target="https://www.caixa.gov.br/caixatem/Paginas/default.aspx" TargetMode="External"/><Relationship Id="rId2" Type="http://schemas.openxmlformats.org/officeDocument/2006/relationships/numbering" Target="numbering.xml"/><Relationship Id="rId16" Type="http://schemas.openxmlformats.org/officeDocument/2006/relationships/hyperlink" Target="https://www.caixa.gov.br/Downloads/caixa-governanca/Relatorio_da_Administracao_4T20.pdf"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caixa.gov.br/Downloads/caixa-governanca/Relatorio_da_Administracao_4T20.pdf" TargetMode="External"/><Relationship Id="rId5" Type="http://schemas.openxmlformats.org/officeDocument/2006/relationships/webSettings" Target="webSettings.xml"/><Relationship Id="rId15" Type="http://schemas.openxmlformats.org/officeDocument/2006/relationships/hyperlink" Target="https://www.caixa.gov.br/Downloads/caixa-governanca/Relatorio_da_Administracao_4T20.pdf" TargetMode="External"/><Relationship Id="rId10" Type="http://schemas.openxmlformats.org/officeDocument/2006/relationships/hyperlink" Target="https://www.caixa.gov.br/sustentabilidade/Paginas/default.aspx" TargetMode="External"/><Relationship Id="rId19" Type="http://schemas.openxmlformats.org/officeDocument/2006/relationships/hyperlink" Target="https://www.caixa.gov.br/Downloads/caixa-governanca/Relatorio_da_Administracao_4T20.pdf" TargetMode="External"/><Relationship Id="rId4" Type="http://schemas.openxmlformats.org/officeDocument/2006/relationships/settings" Target="settings.xml"/><Relationship Id="rId9" Type="http://schemas.openxmlformats.org/officeDocument/2006/relationships/hyperlink" Target="https://www.caixa.gov.br/Downloads/caixa-governanca/Relatorio_da_Administracao_4T20.pdf" TargetMode="External"/><Relationship Id="rId14" Type="http://schemas.openxmlformats.org/officeDocument/2006/relationships/hyperlink" Target="https://www.pactoglobal.org.br/noticia/364" TargetMode="External"/><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33157-49B0-4973-A20D-4551B30BC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1038</Words>
  <Characters>5611</Characters>
  <Application>Microsoft Office Word</Application>
  <DocSecurity>0</DocSecurity>
  <Lines>46</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BRAGA BARRETO SAMPAIO</dc:creator>
  <cp:keywords/>
  <dc:description/>
  <cp:lastModifiedBy>LARA CARACCIOLO AMORELLI</cp:lastModifiedBy>
  <cp:revision>3</cp:revision>
  <dcterms:created xsi:type="dcterms:W3CDTF">2021-06-25T20:58:00Z</dcterms:created>
  <dcterms:modified xsi:type="dcterms:W3CDTF">2021-06-25T21:08:00Z</dcterms:modified>
</cp:coreProperties>
</file>